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98" w:type="dxa"/>
        <w:tblInd w:w="173" w:type="dxa"/>
        <w:tblLayout w:type="fixed"/>
        <w:tblLook w:val="0000"/>
      </w:tblPr>
      <w:tblGrid>
        <w:gridCol w:w="8998"/>
      </w:tblGrid>
      <w:tr w:rsidR="009C2A2E" w:rsidTr="0036728A">
        <w:trPr>
          <w:trHeight w:val="360"/>
        </w:trPr>
        <w:tc>
          <w:tcPr>
            <w:tcW w:w="8106" w:type="dxa"/>
            <w:vAlign w:val="center"/>
          </w:tcPr>
          <w:p w:rsidR="009C2A2E" w:rsidRPr="002F1771" w:rsidRDefault="009C2A2E" w:rsidP="0036728A">
            <w:pPr>
              <w:pStyle w:val="normal"/>
              <w:spacing w:before="240"/>
              <w:jc w:val="center"/>
            </w:pPr>
            <w:r>
              <w:t>Глава I. Теоретические основы эффективного функционирования производственной инфраструктуры в условиях трансформации экономики</w:t>
            </w:r>
          </w:p>
          <w:p w:rsidR="009C2A2E" w:rsidRPr="002F1771" w:rsidRDefault="009C2A2E" w:rsidP="0036728A">
            <w:pPr>
              <w:pStyle w:val="normal"/>
              <w:spacing w:before="240"/>
              <w:jc w:val="center"/>
            </w:pPr>
          </w:p>
        </w:tc>
      </w:tr>
      <w:tr w:rsidR="009C2A2E" w:rsidTr="0036728A">
        <w:trPr>
          <w:trHeight w:val="360"/>
        </w:trPr>
        <w:tc>
          <w:tcPr>
            <w:tcW w:w="8106" w:type="dxa"/>
            <w:vAlign w:val="center"/>
          </w:tcPr>
          <w:p w:rsidR="009C2A2E" w:rsidRPr="000C2E35" w:rsidRDefault="009C2A2E" w:rsidP="0036728A">
            <w:pPr>
              <w:pStyle w:val="normal"/>
              <w:jc w:val="center"/>
            </w:pPr>
            <w:r>
              <w:t xml:space="preserve">§ 1.1. Императивы модернизации национальной экономики в </w:t>
            </w:r>
            <w:r w:rsidR="000C2E35">
              <w:t>условиях трансформации экономики</w:t>
            </w:r>
          </w:p>
          <w:p w:rsidR="009C2A2E" w:rsidRPr="002F1771" w:rsidRDefault="009C2A2E" w:rsidP="0036728A">
            <w:pPr>
              <w:pStyle w:val="normal"/>
              <w:jc w:val="center"/>
            </w:pPr>
          </w:p>
        </w:tc>
      </w:tr>
    </w:tbl>
    <w:p w:rsidR="009C2A2E" w:rsidRDefault="009C2A2E" w:rsidP="009C2A2E">
      <w:pPr>
        <w:pStyle w:val="normal"/>
        <w:ind w:firstLine="709"/>
      </w:pPr>
      <w:r>
        <w:t xml:space="preserve">Социальные, политические и финансово-экономические перманентные кризисы последних лет все сильнее дают понимание для большинства экономических теоретиков, что в современных условиях, вопросы модернизации промышленности становятся для национальной экономики самыми приоритетными. </w:t>
      </w:r>
      <w:r w:rsidRPr="00082DEB">
        <w:rPr>
          <w:szCs w:val="28"/>
        </w:rPr>
        <w:t>Очевидность сов</w:t>
      </w:r>
      <w:r>
        <w:rPr>
          <w:szCs w:val="28"/>
        </w:rPr>
        <w:t>ременной ситуации, заключается</w:t>
      </w:r>
      <w:r w:rsidRPr="00082DEB">
        <w:rPr>
          <w:szCs w:val="28"/>
        </w:rPr>
        <w:t xml:space="preserve"> в необходимости осуществления поиска новых идей, путей и механизмов модернизации, не подвергается сомнен</w:t>
      </w:r>
      <w:r>
        <w:rPr>
          <w:szCs w:val="28"/>
        </w:rPr>
        <w:t xml:space="preserve">ию. Однако в форматах, методиках проведения данной модернизации среди разных экономических школ возникают разночтения. Кроме того остается открытым вопрос и на видение проблемы, если делать взгляд на происходящее в настоящий период времени с позиций анализ текущей конъюнктуры – то ответы на возникающие проблемы будут одними. Другое дело, когда под понимание сути проблемы прикладывается телеологический базис теории смены технологических укладов, трансформации международной, национальной, региональной и отраслевой экономик и их инфраструктурных комплексов, и тут тогда формулируются несколько иные ответы на постановляемые вопросы.   </w:t>
      </w:r>
    </w:p>
    <w:p w:rsidR="009C2A2E" w:rsidRDefault="009C2A2E" w:rsidP="009C2A2E">
      <w:pPr>
        <w:pStyle w:val="normal"/>
        <w:ind w:firstLine="709"/>
      </w:pPr>
      <w:r>
        <w:t xml:space="preserve">Происходящие глобальные трансформационные процессы в экономике, с предшествовавшими им кризисами происходили и ранее, к примеру, в периоды перехода с </w:t>
      </w:r>
      <w:proofErr w:type="gramStart"/>
      <w:r>
        <w:t>песочных</w:t>
      </w:r>
      <w:proofErr w:type="gramEnd"/>
      <w:r>
        <w:t xml:space="preserve"> на механические часы или изобретения книгопечатного станка. Наиболее же явственно данные трансформации начали проявляться в периоды изобретения и внедрения в промышленное производство и сервисное обслуживание промышленности и населения </w:t>
      </w:r>
      <w:r>
        <w:lastRenderedPageBreak/>
        <w:t xml:space="preserve">паровых машин, железных дорог, электроники и микропроцессоров. Указанные внедрения для аналитиков экономического развития мирового хозяйства стали центральными ядрами в звеньях мировой истории последних 250 лет, наименованных ими как технологические уклады. </w:t>
      </w:r>
      <w:proofErr w:type="spellStart"/>
      <w:r>
        <w:t>Общесхематический</w:t>
      </w:r>
      <w:proofErr w:type="spellEnd"/>
      <w:r>
        <w:t xml:space="preserve"> график Динамики смены технологических укладов в период промышленного развития мировой экономики, заимствованный авторами из труда венгерского теоретика Бориса </w:t>
      </w:r>
      <w:proofErr w:type="spellStart"/>
      <w:r>
        <w:t>Санто</w:t>
      </w:r>
      <w:proofErr w:type="spellEnd"/>
      <w:r>
        <w:t xml:space="preserve"> «Инновация как средство экономического развития» </w:t>
      </w:r>
      <w:r w:rsidRPr="005D738B">
        <w:t>[155]</w:t>
      </w:r>
      <w:r>
        <w:t xml:space="preserve">, где он представлен как наиболее целостно, так и наиболее компактно представлен на рисунке 1.1.  </w:t>
      </w:r>
    </w:p>
    <w:p w:rsidR="001658BD" w:rsidRDefault="001658BD" w:rsidP="009C2A2E">
      <w:pPr>
        <w:pStyle w:val="normal"/>
        <w:ind w:firstLine="709"/>
      </w:pPr>
    </w:p>
    <w:p w:rsidR="009C2A2E" w:rsidRDefault="009C2A2E" w:rsidP="009C2A2E">
      <w:pPr>
        <w:pStyle w:val="normal"/>
        <w:ind w:firstLine="709"/>
      </w:pPr>
      <w:r>
        <w:rPr>
          <w:noProof/>
        </w:rPr>
        <w:drawing>
          <wp:inline distT="0" distB="0" distL="0" distR="0">
            <wp:extent cx="5467350" cy="3506144"/>
            <wp:effectExtent l="19050" t="0" r="0" b="0"/>
            <wp:docPr id="1" name="Рисунок 1" descr="http://studme.org/imag/manag/mal_inmen/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udme.org/imag/manag/mal_inmen/image009.jpg"/>
                    <pic:cNvPicPr>
                      <a:picLocks noChangeAspect="1" noChangeArrowheads="1"/>
                    </pic:cNvPicPr>
                  </pic:nvPicPr>
                  <pic:blipFill>
                    <a:blip r:embed="rId7" cstate="print"/>
                    <a:srcRect/>
                    <a:stretch>
                      <a:fillRect/>
                    </a:stretch>
                  </pic:blipFill>
                  <pic:spPr bwMode="auto">
                    <a:xfrm>
                      <a:off x="0" y="0"/>
                      <a:ext cx="5472766" cy="3509617"/>
                    </a:xfrm>
                    <a:prstGeom prst="rect">
                      <a:avLst/>
                    </a:prstGeom>
                    <a:noFill/>
                    <a:ln w="9525">
                      <a:noFill/>
                      <a:miter lim="800000"/>
                      <a:headEnd/>
                      <a:tailEnd/>
                    </a:ln>
                  </pic:spPr>
                </pic:pic>
              </a:graphicData>
            </a:graphic>
          </wp:inline>
        </w:drawing>
      </w:r>
    </w:p>
    <w:p w:rsidR="009C2A2E" w:rsidRDefault="009C2A2E" w:rsidP="009C2A2E">
      <w:pPr>
        <w:pStyle w:val="normal"/>
      </w:pPr>
      <w:r>
        <w:t>Рис. 1.1.</w:t>
      </w:r>
      <w:r w:rsidRPr="0074782B">
        <w:t xml:space="preserve"> </w:t>
      </w:r>
      <w:r>
        <w:t>Динамики смены технологических укладов в период промышленного развития мировой экономики</w:t>
      </w:r>
      <w:r w:rsidRPr="006F353C">
        <w:rPr>
          <w:szCs w:val="28"/>
          <w:vertAlign w:val="superscript"/>
        </w:rPr>
        <w:footnoteReference w:id="1"/>
      </w:r>
    </w:p>
    <w:p w:rsidR="009C2A2E" w:rsidRDefault="009C2A2E" w:rsidP="009C2A2E">
      <w:pPr>
        <w:pStyle w:val="normal"/>
        <w:ind w:firstLine="709"/>
      </w:pPr>
    </w:p>
    <w:p w:rsidR="009C2A2E" w:rsidRDefault="009C2A2E" w:rsidP="009C2A2E">
      <w:pPr>
        <w:pStyle w:val="normal"/>
        <w:ind w:firstLine="709"/>
      </w:pPr>
      <w:r>
        <w:t xml:space="preserve">Указанные выше глобальные трансформационные процессы в экономике на современном этапе развития, по мнению большинства ведущих специалистов по данному вопросу, связано с переходом на новый, шестой, технологический уклад. </w:t>
      </w:r>
    </w:p>
    <w:p w:rsidR="009C2A2E" w:rsidRDefault="009C2A2E" w:rsidP="009C2A2E">
      <w:pPr>
        <w:pStyle w:val="normal"/>
        <w:ind w:firstLine="709"/>
      </w:pPr>
      <w:r>
        <w:lastRenderedPageBreak/>
        <w:t xml:space="preserve">Новое видение данного графика, с указанием понимания видения шестого технологического уклада в свете теории постиндустриального информационного общества сформулированного Д.Беллом и значительно поддержанной расширенной в последующем множество теоретиков в большинстве стран мира, наиболее целостно представлено в работах С.Ю. Глазьева </w:t>
      </w:r>
      <w:r w:rsidRPr="002B10CE">
        <w:t>[29-31]</w:t>
      </w:r>
      <w:r>
        <w:t xml:space="preserve"> и представлено у нас на рисунке 1.2.</w:t>
      </w:r>
    </w:p>
    <w:p w:rsidR="009C2A2E" w:rsidRDefault="009C2A2E" w:rsidP="009C2A2E">
      <w:pPr>
        <w:pStyle w:val="normal"/>
        <w:ind w:firstLine="709"/>
      </w:pPr>
    </w:p>
    <w:p w:rsidR="009C2A2E" w:rsidRDefault="009C2A2E" w:rsidP="009C2A2E">
      <w:pPr>
        <w:pStyle w:val="normal"/>
        <w:ind w:firstLine="709"/>
      </w:pPr>
      <w:r>
        <w:rPr>
          <w:noProof/>
        </w:rPr>
        <w:drawing>
          <wp:inline distT="0" distB="0" distL="0" distR="0">
            <wp:extent cx="5464885" cy="4366047"/>
            <wp:effectExtent l="19050" t="0" r="2465" b="0"/>
            <wp:docPr id="4" name="Рисунок 4" descr="http://studme.org/imag/econom/s4en_miremeo/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udme.org/imag/econom/s4en_miremeo/image001.jpg"/>
                    <pic:cNvPicPr>
                      <a:picLocks noChangeAspect="1" noChangeArrowheads="1"/>
                    </pic:cNvPicPr>
                  </pic:nvPicPr>
                  <pic:blipFill>
                    <a:blip r:embed="rId8" cstate="print"/>
                    <a:srcRect/>
                    <a:stretch>
                      <a:fillRect/>
                    </a:stretch>
                  </pic:blipFill>
                  <pic:spPr bwMode="auto">
                    <a:xfrm>
                      <a:off x="0" y="0"/>
                      <a:ext cx="5467897" cy="4368454"/>
                    </a:xfrm>
                    <a:prstGeom prst="rect">
                      <a:avLst/>
                    </a:prstGeom>
                    <a:noFill/>
                    <a:ln w="9525">
                      <a:noFill/>
                      <a:miter lim="800000"/>
                      <a:headEnd/>
                      <a:tailEnd/>
                    </a:ln>
                  </pic:spPr>
                </pic:pic>
              </a:graphicData>
            </a:graphic>
          </wp:inline>
        </w:drawing>
      </w:r>
    </w:p>
    <w:p w:rsidR="009C2A2E" w:rsidRDefault="009C2A2E" w:rsidP="009C2A2E">
      <w:pPr>
        <w:pStyle w:val="normal"/>
      </w:pPr>
      <w:r>
        <w:t>Рис. 1.2. Смена технологических укладов в ходе экономического развития</w:t>
      </w:r>
      <w:r w:rsidRPr="006F353C">
        <w:rPr>
          <w:szCs w:val="28"/>
          <w:vertAlign w:val="superscript"/>
        </w:rPr>
        <w:footnoteReference w:id="2"/>
      </w:r>
    </w:p>
    <w:p w:rsidR="009C2A2E" w:rsidRDefault="009C2A2E" w:rsidP="009C2A2E">
      <w:pPr>
        <w:pStyle w:val="normal"/>
        <w:ind w:firstLine="709"/>
      </w:pPr>
    </w:p>
    <w:p w:rsidR="009C2A2E" w:rsidRDefault="009C2A2E" w:rsidP="009C2A2E">
      <w:pPr>
        <w:pStyle w:val="normal"/>
        <w:ind w:firstLine="709"/>
      </w:pPr>
      <w:r>
        <w:t>Систематизацию характеристик пяти технологических укладов, после некоторой переработки расхождений у специалистов по данному вопросу можно представить следующим образом:</w:t>
      </w:r>
    </w:p>
    <w:p w:rsidR="009C2A2E" w:rsidRDefault="009C2A2E" w:rsidP="009C2A2E">
      <w:pPr>
        <w:pStyle w:val="normal"/>
        <w:ind w:firstLine="709"/>
      </w:pPr>
    </w:p>
    <w:p w:rsidR="009C2A2E" w:rsidRDefault="009C2A2E" w:rsidP="009C2A2E">
      <w:pPr>
        <w:pStyle w:val="normal"/>
        <w:jc w:val="right"/>
      </w:pPr>
      <w:r>
        <w:lastRenderedPageBreak/>
        <w:t>Таблица 1</w:t>
      </w:r>
      <w:r w:rsidR="0058293F">
        <w:t>.1</w:t>
      </w:r>
    </w:p>
    <w:p w:rsidR="009C2A2E" w:rsidRDefault="009C2A2E" w:rsidP="009C2A2E">
      <w:pPr>
        <w:pStyle w:val="normal"/>
        <w:jc w:val="center"/>
      </w:pPr>
      <w:r>
        <w:t>Периодизация и характеристика технических укладов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699"/>
        <w:gridCol w:w="1744"/>
        <w:gridCol w:w="1734"/>
        <w:gridCol w:w="1462"/>
        <w:gridCol w:w="1316"/>
        <w:gridCol w:w="1411"/>
        <w:gridCol w:w="109"/>
      </w:tblGrid>
      <w:tr w:rsidR="009C2A2E" w:rsidRPr="00967003" w:rsidTr="0036728A">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Характеристика</w:t>
            </w:r>
            <w:r>
              <w:rPr>
                <w:rFonts w:ascii="Palatino Linotype" w:eastAsia="Times New Roman" w:hAnsi="Palatino Linotype" w:cs="Times New Roman"/>
                <w:color w:val="000000"/>
                <w:sz w:val="20"/>
                <w:szCs w:val="20"/>
              </w:rPr>
              <w:t xml:space="preserve"> </w:t>
            </w:r>
            <w:r w:rsidRPr="00967003">
              <w:rPr>
                <w:rFonts w:ascii="Palatino Linotype" w:eastAsia="Times New Roman" w:hAnsi="Palatino Linotype" w:cs="Times New Roman"/>
                <w:color w:val="000000"/>
                <w:sz w:val="20"/>
                <w:szCs w:val="20"/>
              </w:rPr>
              <w:t>уклада</w:t>
            </w:r>
          </w:p>
        </w:tc>
        <w:tc>
          <w:tcPr>
            <w:tcW w:w="0" w:type="auto"/>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cente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t>Технологический</w:t>
            </w:r>
            <w:r w:rsidRPr="00967003">
              <w:rPr>
                <w:rFonts w:ascii="Palatino Linotype" w:eastAsia="Times New Roman" w:hAnsi="Palatino Linotype" w:cs="Times New Roman"/>
                <w:color w:val="000000"/>
                <w:sz w:val="20"/>
                <w:szCs w:val="20"/>
              </w:rPr>
              <w:t xml:space="preserve"> уклад</w:t>
            </w:r>
          </w:p>
        </w:tc>
      </w:tr>
      <w:tr w:rsidR="009C2A2E" w:rsidRPr="00967003" w:rsidTr="0036728A">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after="0" w:line="240" w:lineRule="auto"/>
              <w:rPr>
                <w:rFonts w:ascii="Palatino Linotype" w:eastAsia="Times New Roman" w:hAnsi="Palatino Linotype" w:cs="Times New Roman"/>
                <w:color w:val="000000"/>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Первый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Второй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Третий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Четвертый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Пятый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p>
        </w:tc>
      </w:tr>
      <w:tr w:rsidR="009C2A2E" w:rsidRPr="00967003" w:rsidTr="0036728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Период</w:t>
            </w:r>
            <w:r>
              <w:rPr>
                <w:rFonts w:ascii="Palatino Linotype" w:eastAsia="Times New Roman" w:hAnsi="Palatino Linotype" w:cs="Times New Roman"/>
                <w:color w:val="000000"/>
                <w:sz w:val="20"/>
                <w:szCs w:val="20"/>
              </w:rPr>
              <w:t xml:space="preserve"> функционирования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1770-1830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1830-1880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1880-1930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1930-1970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1970-2010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p>
        </w:tc>
      </w:tr>
      <w:tr w:rsidR="009C2A2E" w:rsidRPr="00967003" w:rsidTr="0036728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t xml:space="preserve">Страны </w:t>
            </w:r>
            <w:r w:rsidRPr="00967003">
              <w:rPr>
                <w:rFonts w:ascii="Palatino Linotype" w:eastAsia="Times New Roman" w:hAnsi="Palatino Linotype" w:cs="Times New Roman"/>
                <w:color w:val="000000"/>
                <w:sz w:val="20"/>
                <w:szCs w:val="20"/>
              </w:rPr>
              <w:t>лидеры</w:t>
            </w:r>
            <w:r>
              <w:rPr>
                <w:rFonts w:ascii="Palatino Linotype" w:eastAsia="Times New Roman" w:hAnsi="Palatino Linotype" w:cs="Times New Roman"/>
                <w:color w:val="000000"/>
                <w:sz w:val="20"/>
                <w:szCs w:val="20"/>
              </w:rPr>
              <w:t xml:space="preserve"> </w:t>
            </w:r>
            <w:proofErr w:type="spellStart"/>
            <w:r>
              <w:rPr>
                <w:rFonts w:ascii="Palatino Linotype" w:eastAsia="Times New Roman" w:hAnsi="Palatino Linotype" w:cs="Times New Roman"/>
                <w:color w:val="000000"/>
                <w:sz w:val="20"/>
                <w:szCs w:val="20"/>
              </w:rPr>
              <w:t>реализируемого</w:t>
            </w:r>
            <w:proofErr w:type="spellEnd"/>
            <w:r>
              <w:rPr>
                <w:rFonts w:ascii="Palatino Linotype" w:eastAsia="Times New Roman" w:hAnsi="Palatino Linotype" w:cs="Times New Roman"/>
                <w:color w:val="000000"/>
                <w:sz w:val="20"/>
                <w:szCs w:val="20"/>
              </w:rPr>
              <w:t xml:space="preserve"> уклада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proofErr w:type="spellStart"/>
            <w:r w:rsidRPr="00967003">
              <w:rPr>
                <w:rFonts w:ascii="Palatino Linotype" w:eastAsia="Times New Roman" w:hAnsi="Palatino Linotype" w:cs="Times New Roman"/>
                <w:color w:val="000000"/>
                <w:sz w:val="20"/>
                <w:szCs w:val="20"/>
              </w:rPr>
              <w:t>Великобритания</w:t>
            </w:r>
            <w:proofErr w:type="gramStart"/>
            <w:r w:rsidRPr="00967003">
              <w:rPr>
                <w:rFonts w:ascii="Palatino Linotype" w:eastAsia="Times New Roman" w:hAnsi="Palatino Linotype" w:cs="Times New Roman"/>
                <w:color w:val="000000"/>
                <w:sz w:val="20"/>
                <w:szCs w:val="20"/>
              </w:rPr>
              <w:t>,Б</w:t>
            </w:r>
            <w:proofErr w:type="gramEnd"/>
            <w:r w:rsidRPr="00967003">
              <w:rPr>
                <w:rFonts w:ascii="Palatino Linotype" w:eastAsia="Times New Roman" w:hAnsi="Palatino Linotype" w:cs="Times New Roman"/>
                <w:color w:val="000000"/>
                <w:sz w:val="20"/>
                <w:szCs w:val="20"/>
              </w:rPr>
              <w:t>ельгия</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Великобритания, Франция, Бельгия, Германия, США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t xml:space="preserve">Германия, США, </w:t>
            </w:r>
            <w:r w:rsidRPr="00967003">
              <w:rPr>
                <w:rFonts w:ascii="Palatino Linotype" w:eastAsia="Times New Roman" w:hAnsi="Palatino Linotype" w:cs="Times New Roman"/>
                <w:color w:val="000000"/>
                <w:sz w:val="20"/>
                <w:szCs w:val="20"/>
              </w:rPr>
              <w:t>Великобритания, Франция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США, СССР, Западная Европа, Япония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США, ЕС, Япония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p>
        </w:tc>
      </w:tr>
      <w:tr w:rsidR="009C2A2E" w:rsidRPr="00967003" w:rsidTr="0036728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Развитые</w:t>
            </w:r>
            <w:r>
              <w:rPr>
                <w:rFonts w:ascii="Palatino Linotype" w:eastAsia="Times New Roman" w:hAnsi="Palatino Linotype" w:cs="Times New Roman"/>
                <w:color w:val="000000"/>
                <w:sz w:val="20"/>
                <w:szCs w:val="20"/>
              </w:rPr>
              <w:t xml:space="preserve"> </w:t>
            </w:r>
            <w:r w:rsidRPr="00967003">
              <w:rPr>
                <w:rFonts w:ascii="Palatino Linotype" w:eastAsia="Times New Roman" w:hAnsi="Palatino Linotype" w:cs="Times New Roman"/>
                <w:color w:val="000000"/>
                <w:sz w:val="20"/>
                <w:szCs w:val="20"/>
              </w:rPr>
              <w:t>регионы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Европа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Европа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Европа и Россия, Северная Америка, Япония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Европа и СССР, Северная Америка Япония,</w:t>
            </w:r>
          </w:p>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Новые индустриальные страны (НИС)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Европа и СССР, Северная Америка, НИС, Бразилия, Австралия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p>
        </w:tc>
      </w:tr>
      <w:tr w:rsidR="009C2A2E" w:rsidRPr="00967003" w:rsidTr="0036728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Ядро</w:t>
            </w:r>
            <w:r>
              <w:rPr>
                <w:rFonts w:ascii="Palatino Linotype" w:eastAsia="Times New Roman" w:hAnsi="Palatino Linotype" w:cs="Times New Roman"/>
                <w:color w:val="000000"/>
                <w:sz w:val="20"/>
                <w:szCs w:val="20"/>
              </w:rPr>
              <w:t xml:space="preserve"> </w:t>
            </w:r>
            <w:proofErr w:type="spellStart"/>
            <w:r w:rsidRPr="00967003">
              <w:rPr>
                <w:rFonts w:ascii="Palatino Linotype" w:eastAsia="Times New Roman" w:hAnsi="Palatino Linotype" w:cs="Times New Roman"/>
                <w:color w:val="000000"/>
                <w:sz w:val="20"/>
                <w:szCs w:val="20"/>
              </w:rPr>
              <w:t>технологическогоуклада</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Текстильная промышленность, текстильное машиностроение, выплавка чугуна, обработка железа, строительство каналов, водяной двигатель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 xml:space="preserve">Паровой двигатель, железнодорожное строительство, транспорт, </w:t>
            </w:r>
            <w:proofErr w:type="spellStart"/>
            <w:r w:rsidRPr="00967003">
              <w:rPr>
                <w:rFonts w:ascii="Palatino Linotype" w:eastAsia="Times New Roman" w:hAnsi="Palatino Linotype" w:cs="Times New Roman"/>
                <w:color w:val="000000"/>
                <w:sz w:val="20"/>
                <w:szCs w:val="20"/>
              </w:rPr>
              <w:t>машино</w:t>
            </w:r>
            <w:proofErr w:type="spellEnd"/>
            <w:r w:rsidRPr="00967003">
              <w:rPr>
                <w:rFonts w:ascii="Palatino Linotype" w:eastAsia="Times New Roman" w:hAnsi="Palatino Linotype" w:cs="Times New Roman"/>
                <w:color w:val="000000"/>
                <w:sz w:val="20"/>
                <w:szCs w:val="20"/>
              </w:rPr>
              <w:t xml:space="preserve">-, пароходостроение, угольная, </w:t>
            </w:r>
            <w:proofErr w:type="spellStart"/>
            <w:r w:rsidRPr="00967003">
              <w:rPr>
                <w:rFonts w:ascii="Palatino Linotype" w:eastAsia="Times New Roman" w:hAnsi="Palatino Linotype" w:cs="Times New Roman"/>
                <w:color w:val="000000"/>
                <w:sz w:val="20"/>
                <w:szCs w:val="20"/>
              </w:rPr>
              <w:t>станкоинструментальная</w:t>
            </w:r>
            <w:proofErr w:type="spellEnd"/>
            <w:r w:rsidRPr="00967003">
              <w:rPr>
                <w:rFonts w:ascii="Palatino Linotype" w:eastAsia="Times New Roman" w:hAnsi="Palatino Linotype" w:cs="Times New Roman"/>
                <w:color w:val="000000"/>
                <w:sz w:val="20"/>
                <w:szCs w:val="20"/>
              </w:rPr>
              <w:t xml:space="preserve"> промышленность, черная металлургия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r w:rsidRPr="00967003">
              <w:rPr>
                <w:rFonts w:ascii="Palatino Linotype" w:eastAsia="Times New Roman" w:hAnsi="Palatino Linotype" w:cs="Times New Roman"/>
                <w:color w:val="000000"/>
                <w:sz w:val="20"/>
                <w:szCs w:val="20"/>
              </w:rPr>
              <w:t>Электротехническое, тяжелое машиностроение, производство и прокат стали, линии электропередачи, неорганическая химия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jc w:val="both"/>
              <w:rPr>
                <w:rFonts w:ascii="Palatino Linotype" w:eastAsia="Times New Roman" w:hAnsi="Palatino Linotype" w:cs="Times New Roman"/>
                <w:color w:val="000000"/>
                <w:sz w:val="20"/>
                <w:szCs w:val="20"/>
              </w:rPr>
            </w:pPr>
            <w:proofErr w:type="gramStart"/>
            <w:r w:rsidRPr="00967003">
              <w:rPr>
                <w:rFonts w:ascii="Palatino Linotype" w:eastAsia="Times New Roman" w:hAnsi="Palatino Linotype" w:cs="Times New Roman"/>
                <w:color w:val="000000"/>
                <w:sz w:val="20"/>
                <w:szCs w:val="20"/>
              </w:rPr>
              <w:t>Автомобиле</w:t>
            </w:r>
            <w:proofErr w:type="gramEnd"/>
            <w:r w:rsidRPr="00967003">
              <w:rPr>
                <w:rFonts w:ascii="Palatino Linotype" w:eastAsia="Times New Roman" w:hAnsi="Palatino Linotype" w:cs="Times New Roman"/>
                <w:color w:val="000000"/>
                <w:sz w:val="20"/>
                <w:szCs w:val="20"/>
              </w:rPr>
              <w:t>-, тракторостроение, цветная металлургия, производство товаров длительного пользования, синтетические материалы, органическая химия, производство и переработка нефти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proofErr w:type="gramStart"/>
            <w:r w:rsidRPr="00967003">
              <w:rPr>
                <w:rFonts w:ascii="Palatino Linotype" w:eastAsia="Times New Roman" w:hAnsi="Palatino Linotype" w:cs="Times New Roman"/>
                <w:color w:val="000000"/>
                <w:sz w:val="20"/>
                <w:szCs w:val="20"/>
              </w:rPr>
              <w:t xml:space="preserve">Электронная промышленность, вычислительная, </w:t>
            </w:r>
            <w:proofErr w:type="spellStart"/>
            <w:r w:rsidRPr="00967003">
              <w:rPr>
                <w:rFonts w:ascii="Palatino Linotype" w:eastAsia="Times New Roman" w:hAnsi="Palatino Linotype" w:cs="Times New Roman"/>
                <w:color w:val="000000"/>
                <w:sz w:val="20"/>
                <w:szCs w:val="20"/>
              </w:rPr>
              <w:t>оптиковолоконная</w:t>
            </w:r>
            <w:proofErr w:type="spellEnd"/>
            <w:r w:rsidRPr="00967003">
              <w:rPr>
                <w:rFonts w:ascii="Palatino Linotype" w:eastAsia="Times New Roman" w:hAnsi="Palatino Linotype" w:cs="Times New Roman"/>
                <w:color w:val="000000"/>
                <w:sz w:val="20"/>
                <w:szCs w:val="20"/>
              </w:rPr>
              <w:t xml:space="preserve"> техника, программное обеспечение, телекоммуникации, роботостроение, производство и переработка газа, информационные услуги</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A2E" w:rsidRPr="00967003" w:rsidRDefault="009C2A2E" w:rsidP="0036728A">
            <w:pPr>
              <w:spacing w:before="100" w:beforeAutospacing="1" w:after="100" w:afterAutospacing="1" w:line="240" w:lineRule="auto"/>
              <w:ind w:firstLine="225"/>
              <w:jc w:val="both"/>
              <w:rPr>
                <w:rFonts w:ascii="Palatino Linotype" w:eastAsia="Times New Roman" w:hAnsi="Palatino Linotype" w:cs="Times New Roman"/>
                <w:color w:val="000000"/>
                <w:sz w:val="20"/>
                <w:szCs w:val="20"/>
              </w:rPr>
            </w:pPr>
          </w:p>
        </w:tc>
      </w:tr>
    </w:tbl>
    <w:p w:rsidR="009C2A2E" w:rsidRDefault="009C2A2E" w:rsidP="009C2A2E">
      <w:pPr>
        <w:pStyle w:val="normal"/>
        <w:ind w:firstLine="709"/>
      </w:pPr>
    </w:p>
    <w:p w:rsidR="009C2A2E" w:rsidRDefault="009C2A2E" w:rsidP="009C2A2E">
      <w:pPr>
        <w:pStyle w:val="normal"/>
        <w:ind w:firstLine="709"/>
      </w:pPr>
    </w:p>
    <w:p w:rsidR="009C2A2E" w:rsidRDefault="009C2A2E" w:rsidP="009C2A2E">
      <w:pPr>
        <w:pStyle w:val="normal"/>
        <w:ind w:firstLine="709"/>
      </w:pPr>
    </w:p>
    <w:p w:rsidR="009C2A2E" w:rsidRDefault="009C2A2E" w:rsidP="009C2A2E">
      <w:pPr>
        <w:pStyle w:val="normal"/>
        <w:ind w:firstLine="709"/>
      </w:pPr>
      <w:r>
        <w:lastRenderedPageBreak/>
        <w:t xml:space="preserve">Если </w:t>
      </w:r>
      <w:proofErr w:type="gramStart"/>
      <w:r>
        <w:t>более визуально</w:t>
      </w:r>
      <w:proofErr w:type="gramEnd"/>
      <w:r>
        <w:t xml:space="preserve"> ясно рассмотреть, в виде графика, классификацию ключевых отраслей промышленности на технологических укладах, то это будет выглядеть следующим образом:</w:t>
      </w:r>
    </w:p>
    <w:p w:rsidR="009C2A2E" w:rsidRDefault="009C2A2E" w:rsidP="009C2A2E">
      <w:pPr>
        <w:pStyle w:val="normal"/>
        <w:ind w:firstLine="709"/>
      </w:pPr>
      <w:r>
        <w:t xml:space="preserve"> </w:t>
      </w:r>
      <w:r>
        <w:rPr>
          <w:noProof/>
        </w:rPr>
        <w:drawing>
          <wp:inline distT="0" distB="0" distL="0" distR="0">
            <wp:extent cx="5940425" cy="4959607"/>
            <wp:effectExtent l="19050" t="0" r="3175" b="0"/>
            <wp:docPr id="7" name="Рисунок 7" descr="http://ok-t.ru/studopedia/baza3/92576572715.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baza3/92576572715.files/image014.jpg"/>
                    <pic:cNvPicPr>
                      <a:picLocks noChangeAspect="1" noChangeArrowheads="1"/>
                    </pic:cNvPicPr>
                  </pic:nvPicPr>
                  <pic:blipFill>
                    <a:blip r:embed="rId9" cstate="print"/>
                    <a:srcRect/>
                    <a:stretch>
                      <a:fillRect/>
                    </a:stretch>
                  </pic:blipFill>
                  <pic:spPr bwMode="auto">
                    <a:xfrm>
                      <a:off x="0" y="0"/>
                      <a:ext cx="5940425" cy="4959607"/>
                    </a:xfrm>
                    <a:prstGeom prst="rect">
                      <a:avLst/>
                    </a:prstGeom>
                    <a:noFill/>
                    <a:ln w="9525">
                      <a:noFill/>
                      <a:miter lim="800000"/>
                      <a:headEnd/>
                      <a:tailEnd/>
                    </a:ln>
                  </pic:spPr>
                </pic:pic>
              </a:graphicData>
            </a:graphic>
          </wp:inline>
        </w:drawing>
      </w:r>
    </w:p>
    <w:p w:rsidR="009C2A2E" w:rsidRDefault="009C2A2E" w:rsidP="009C2A2E">
      <w:pPr>
        <w:pStyle w:val="normal"/>
      </w:pPr>
      <w:r>
        <w:t>Рис. 1.3. Ключевые отрасли промышленности на технологических укладах</w:t>
      </w:r>
    </w:p>
    <w:p w:rsidR="009C2A2E" w:rsidRDefault="009C2A2E" w:rsidP="009C2A2E">
      <w:pPr>
        <w:pStyle w:val="normal"/>
      </w:pPr>
    </w:p>
    <w:p w:rsidR="009C2A2E" w:rsidRDefault="009C2A2E" w:rsidP="009C2A2E">
      <w:pPr>
        <w:spacing w:after="0" w:line="360" w:lineRule="auto"/>
        <w:ind w:firstLine="709"/>
        <w:jc w:val="both"/>
        <w:rPr>
          <w:rFonts w:ascii="Times New Roman" w:hAnsi="Times New Roman" w:cs="Times New Roman"/>
          <w:sz w:val="28"/>
          <w:szCs w:val="28"/>
        </w:rPr>
      </w:pPr>
      <w:r>
        <w:rPr>
          <w:rFonts w:ascii="Times New Roman" w:hAnsi="Times New Roman"/>
          <w:sz w:val="28"/>
          <w:szCs w:val="28"/>
        </w:rPr>
        <w:t xml:space="preserve">Теория вопроса жизненного цикла технологических укладов в мировой экономики рассмотрена в современной экономической литературе довольно подробно. Доскональное описание формирования и реализации 5 предыдущих технологических укладов, в рамках данной работы </w:t>
      </w:r>
      <w:proofErr w:type="gramStart"/>
      <w:r>
        <w:rPr>
          <w:rFonts w:ascii="Times New Roman" w:hAnsi="Times New Roman"/>
          <w:sz w:val="28"/>
          <w:szCs w:val="28"/>
        </w:rPr>
        <w:t>представлена</w:t>
      </w:r>
      <w:proofErr w:type="gramEnd"/>
      <w:r>
        <w:rPr>
          <w:rFonts w:ascii="Times New Roman" w:hAnsi="Times New Roman"/>
          <w:sz w:val="28"/>
          <w:szCs w:val="28"/>
        </w:rPr>
        <w:t xml:space="preserve"> кратко. </w:t>
      </w:r>
      <w:proofErr w:type="gramStart"/>
      <w:r>
        <w:rPr>
          <w:rFonts w:ascii="Times New Roman" w:hAnsi="Times New Roman"/>
          <w:sz w:val="28"/>
          <w:szCs w:val="28"/>
        </w:rPr>
        <w:t xml:space="preserve">Для более подробного изучения данного вопроса можно обратиться к работам, как к классикам вопроса, изучавшим в первой половине ХХ веку смену технологических циклов как теорию длинных волн </w:t>
      </w:r>
      <w:r>
        <w:rPr>
          <w:rFonts w:ascii="Times New Roman" w:hAnsi="Times New Roman"/>
          <w:sz w:val="28"/>
          <w:szCs w:val="28"/>
        </w:rPr>
        <w:lastRenderedPageBreak/>
        <w:t xml:space="preserve">или смену волн инноваций, среди которых </w:t>
      </w:r>
      <w:r>
        <w:rPr>
          <w:rFonts w:ascii="Times New Roman" w:hAnsi="Times New Roman" w:cs="Times New Roman"/>
          <w:sz w:val="28"/>
          <w:szCs w:val="28"/>
        </w:rPr>
        <w:t>А.И.Гельфанд</w:t>
      </w:r>
      <w:r w:rsidRPr="006F353C">
        <w:rPr>
          <w:rFonts w:ascii="Times New Roman" w:hAnsi="Times New Roman" w:cs="Times New Roman"/>
          <w:sz w:val="28"/>
          <w:szCs w:val="28"/>
        </w:rPr>
        <w:t xml:space="preserve">, </w:t>
      </w:r>
      <w:proofErr w:type="spellStart"/>
      <w:r w:rsidRPr="006F353C">
        <w:rPr>
          <w:rFonts w:ascii="Times New Roman" w:hAnsi="Times New Roman" w:cs="Times New Roman"/>
          <w:sz w:val="28"/>
          <w:szCs w:val="28"/>
        </w:rPr>
        <w:t>М.И.Туг</w:t>
      </w:r>
      <w:r>
        <w:rPr>
          <w:rFonts w:ascii="Times New Roman" w:hAnsi="Times New Roman" w:cs="Times New Roman"/>
          <w:sz w:val="28"/>
          <w:szCs w:val="28"/>
        </w:rPr>
        <w:t>ан-Барановский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А.Афталион</w:t>
      </w:r>
      <w:proofErr w:type="spellEnd"/>
      <w:r w:rsidRPr="006F353C">
        <w:rPr>
          <w:rFonts w:ascii="Times New Roman" w:hAnsi="Times New Roman" w:cs="Times New Roman"/>
          <w:sz w:val="28"/>
          <w:szCs w:val="28"/>
        </w:rPr>
        <w:t>,</w:t>
      </w:r>
      <w:r w:rsidRPr="00082DEB">
        <w:rPr>
          <w:rFonts w:ascii="Times New Roman" w:hAnsi="Times New Roman" w:cs="Times New Roman"/>
          <w:sz w:val="28"/>
          <w:szCs w:val="28"/>
        </w:rPr>
        <w:t xml:space="preserve"> </w:t>
      </w:r>
      <w:proofErr w:type="spellStart"/>
      <w:r w:rsidRPr="00082DEB">
        <w:rPr>
          <w:rFonts w:ascii="Times New Roman" w:hAnsi="Times New Roman" w:cs="Times New Roman"/>
          <w:sz w:val="28"/>
          <w:szCs w:val="28"/>
        </w:rPr>
        <w:t>К.</w:t>
      </w:r>
      <w:r>
        <w:rPr>
          <w:rFonts w:ascii="Times New Roman" w:hAnsi="Times New Roman" w:cs="Times New Roman"/>
          <w:sz w:val="28"/>
          <w:szCs w:val="28"/>
        </w:rPr>
        <w:t>Жугляр</w:t>
      </w:r>
      <w:proofErr w:type="spellEnd"/>
      <w:r>
        <w:rPr>
          <w:rFonts w:ascii="Times New Roman" w:hAnsi="Times New Roman" w:cs="Times New Roman"/>
          <w:sz w:val="28"/>
          <w:szCs w:val="28"/>
        </w:rPr>
        <w:t>,</w:t>
      </w:r>
      <w:r w:rsidRPr="006F353C">
        <w:rPr>
          <w:rFonts w:ascii="Times New Roman" w:hAnsi="Times New Roman" w:cs="Times New Roman"/>
          <w:sz w:val="28"/>
          <w:szCs w:val="28"/>
        </w:rPr>
        <w:t xml:space="preserve"> </w:t>
      </w:r>
      <w:r>
        <w:rPr>
          <w:rFonts w:ascii="Times New Roman" w:hAnsi="Times New Roman" w:cs="Times New Roman"/>
          <w:sz w:val="28"/>
          <w:szCs w:val="28"/>
        </w:rPr>
        <w:t xml:space="preserve">Н.Д.Кондратьев, </w:t>
      </w:r>
      <w:proofErr w:type="spellStart"/>
      <w:r>
        <w:rPr>
          <w:rFonts w:ascii="Times New Roman" w:hAnsi="Times New Roman" w:cs="Times New Roman"/>
          <w:sz w:val="28"/>
          <w:szCs w:val="28"/>
        </w:rPr>
        <w:t>М.Ленуар</w:t>
      </w:r>
      <w:proofErr w:type="spellEnd"/>
      <w:r w:rsidRPr="006F353C">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Ж.Лескюр</w:t>
      </w:r>
      <w:proofErr w:type="spellEnd"/>
      <w:r>
        <w:rPr>
          <w:rFonts w:ascii="Times New Roman" w:hAnsi="Times New Roman" w:cs="Times New Roman"/>
          <w:sz w:val="28"/>
          <w:szCs w:val="28"/>
        </w:rPr>
        <w:t xml:space="preserve">, В.Парето, Й. </w:t>
      </w:r>
      <w:proofErr w:type="spellStart"/>
      <w:r>
        <w:rPr>
          <w:rFonts w:ascii="Times New Roman" w:hAnsi="Times New Roman" w:cs="Times New Roman"/>
          <w:sz w:val="28"/>
          <w:szCs w:val="28"/>
        </w:rPr>
        <w:t>Шумпетер</w:t>
      </w:r>
      <w:proofErr w:type="spellEnd"/>
      <w:r>
        <w:rPr>
          <w:rFonts w:ascii="Times New Roman" w:hAnsi="Times New Roman" w:cs="Times New Roman"/>
          <w:sz w:val="28"/>
          <w:szCs w:val="28"/>
        </w:rPr>
        <w:t xml:space="preserve"> так и к теоретикам рассматривавшим данный</w:t>
      </w:r>
      <w:proofErr w:type="gramEnd"/>
      <w:r>
        <w:rPr>
          <w:rFonts w:ascii="Times New Roman" w:hAnsi="Times New Roman" w:cs="Times New Roman"/>
          <w:sz w:val="28"/>
          <w:szCs w:val="28"/>
        </w:rPr>
        <w:t xml:space="preserve"> вопрос уже с принятых сегодня позиций, среди которых С</w:t>
      </w:r>
      <w:r w:rsidRPr="006F353C">
        <w:rPr>
          <w:rFonts w:ascii="Times New Roman" w:hAnsi="Times New Roman" w:cs="Times New Roman"/>
          <w:sz w:val="28"/>
          <w:szCs w:val="28"/>
        </w:rPr>
        <w:t>.</w:t>
      </w:r>
      <w:r>
        <w:rPr>
          <w:rFonts w:ascii="Times New Roman" w:hAnsi="Times New Roman" w:cs="Times New Roman"/>
          <w:sz w:val="28"/>
          <w:szCs w:val="28"/>
        </w:rPr>
        <w:t xml:space="preserve">Ю.Глазьев, </w:t>
      </w:r>
      <w:r w:rsidRPr="006F353C">
        <w:rPr>
          <w:rFonts w:ascii="Times New Roman" w:hAnsi="Times New Roman" w:cs="Times New Roman"/>
          <w:sz w:val="28"/>
          <w:szCs w:val="28"/>
        </w:rPr>
        <w:t xml:space="preserve"> </w:t>
      </w:r>
      <w:r>
        <w:rPr>
          <w:rFonts w:ascii="Times New Roman" w:hAnsi="Times New Roman" w:cs="Times New Roman"/>
          <w:sz w:val="28"/>
          <w:szCs w:val="28"/>
        </w:rPr>
        <w:t>Д.С. Львов.</w:t>
      </w:r>
    </w:p>
    <w:p w:rsidR="009C2A2E" w:rsidRDefault="009C2A2E" w:rsidP="009C2A2E">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История появления термина «технологический уклад» начинается с 1986 года, когда он впервые был сформулирован в работе «Теоретические и прикладные аспекты управления НТП» Д.С. Львовым и С.Ю. Глазьевым</w:t>
      </w:r>
      <w:r w:rsidRPr="006F353C">
        <w:rPr>
          <w:rFonts w:ascii="Times New Roman" w:hAnsi="Times New Roman" w:cs="Times New Roman"/>
          <w:sz w:val="28"/>
          <w:szCs w:val="28"/>
          <w:vertAlign w:val="superscript"/>
        </w:rPr>
        <w:footnoteReference w:id="3"/>
      </w:r>
      <w:r>
        <w:rPr>
          <w:rFonts w:ascii="Times New Roman" w:hAnsi="Times New Roman" w:cs="Times New Roman"/>
          <w:sz w:val="28"/>
          <w:szCs w:val="28"/>
        </w:rPr>
        <w:t>. Данный термин довольно сильно прижился в среде отечественных политэкономов, и стал аналогом таких понятий, как «волны инноваций»,  «технико-экономические парадигмы» и «технические способы производства», ранее в 70-х гг. ХХ века вводимых в</w:t>
      </w:r>
      <w:proofErr w:type="gramEnd"/>
      <w:r>
        <w:rPr>
          <w:rFonts w:ascii="Times New Roman" w:hAnsi="Times New Roman" w:cs="Times New Roman"/>
          <w:sz w:val="28"/>
          <w:szCs w:val="28"/>
        </w:rPr>
        <w:t xml:space="preserve"> своих </w:t>
      </w:r>
      <w:proofErr w:type="gramStart"/>
      <w:r>
        <w:rPr>
          <w:rFonts w:ascii="Times New Roman" w:hAnsi="Times New Roman" w:cs="Times New Roman"/>
          <w:sz w:val="28"/>
          <w:szCs w:val="28"/>
        </w:rPr>
        <w:t>трудах</w:t>
      </w:r>
      <w:proofErr w:type="gramEnd"/>
      <w:r>
        <w:rPr>
          <w:rFonts w:ascii="Times New Roman" w:hAnsi="Times New Roman" w:cs="Times New Roman"/>
          <w:sz w:val="28"/>
          <w:szCs w:val="28"/>
        </w:rPr>
        <w:t xml:space="preserve"> Герхардом </w:t>
      </w:r>
      <w:proofErr w:type="spellStart"/>
      <w:r>
        <w:rPr>
          <w:rFonts w:ascii="Times New Roman" w:hAnsi="Times New Roman" w:cs="Times New Roman"/>
          <w:sz w:val="28"/>
          <w:szCs w:val="28"/>
        </w:rPr>
        <w:t>Меншем</w:t>
      </w:r>
      <w:proofErr w:type="spellEnd"/>
      <w:r>
        <w:rPr>
          <w:rFonts w:ascii="Times New Roman" w:hAnsi="Times New Roman" w:cs="Times New Roman"/>
          <w:sz w:val="28"/>
          <w:szCs w:val="28"/>
        </w:rPr>
        <w:t xml:space="preserve">, Кристофером </w:t>
      </w:r>
      <w:proofErr w:type="spellStart"/>
      <w:r>
        <w:rPr>
          <w:rFonts w:ascii="Times New Roman" w:hAnsi="Times New Roman" w:cs="Times New Roman"/>
          <w:sz w:val="28"/>
          <w:szCs w:val="28"/>
        </w:rPr>
        <w:t>Фримэном</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Карлотой</w:t>
      </w:r>
      <w:proofErr w:type="spellEnd"/>
      <w:r>
        <w:rPr>
          <w:rFonts w:ascii="Times New Roman" w:hAnsi="Times New Roman" w:cs="Times New Roman"/>
          <w:sz w:val="28"/>
          <w:szCs w:val="28"/>
        </w:rPr>
        <w:t xml:space="preserve"> Перес.</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Согласно их определению, технологический уклад означает совокупность применяемых технологий, характерных для определенного уровня развития производства.</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Тот или иной технологический уклад существует определенный период, а затем сменяется другим. Временем существования технологического уклада считается период его преобладания в мировом ВВП или в В</w:t>
      </w:r>
      <w:proofErr w:type="gramStart"/>
      <w:r w:rsidRPr="00082DEB">
        <w:rPr>
          <w:rFonts w:ascii="Times New Roman" w:hAnsi="Times New Roman" w:cs="Times New Roman"/>
          <w:sz w:val="28"/>
          <w:szCs w:val="28"/>
        </w:rPr>
        <w:t>ВП стр</w:t>
      </w:r>
      <w:proofErr w:type="gramEnd"/>
      <w:r w:rsidRPr="00082DEB">
        <w:rPr>
          <w:rFonts w:ascii="Times New Roman" w:hAnsi="Times New Roman" w:cs="Times New Roman"/>
          <w:sz w:val="28"/>
          <w:szCs w:val="28"/>
        </w:rPr>
        <w:t>аны. При этом временные рамки смены технологических укладов в разных странах могут существенно различаться.</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Начиная с промышленной революции XVIII века, история человечества насчитывает шесть технологических укладов. В настоящее время происходит становление 6-го технологического уклада, основу которого составляют </w:t>
      </w:r>
      <w:proofErr w:type="spellStart"/>
      <w:r w:rsidRPr="00082DEB">
        <w:rPr>
          <w:rFonts w:ascii="Times New Roman" w:hAnsi="Times New Roman" w:cs="Times New Roman"/>
          <w:sz w:val="28"/>
          <w:szCs w:val="28"/>
        </w:rPr>
        <w:t>нанотехнологии</w:t>
      </w:r>
      <w:proofErr w:type="spellEnd"/>
      <w:r w:rsidRPr="00082DEB">
        <w:rPr>
          <w:rFonts w:ascii="Times New Roman" w:hAnsi="Times New Roman" w:cs="Times New Roman"/>
          <w:sz w:val="28"/>
          <w:szCs w:val="28"/>
        </w:rPr>
        <w:t>, генная инженерия, клеточные технологии, системы искусственного интеллекта, глобальные информационные сети и др.</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lastRenderedPageBreak/>
        <w:t>Продолжительность жизненного цикла технологического уклада может быть различной, в среднем его можно ограничить одним веком, при этом длительность основной фазы в развитии экономики составляет около 40-50 лет. По мере ускорения развития научно-технического прогресса этот период постепенно сокращается.</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Четвертый технологический уклад в период с 1950 по 1973 годы обеспечил наиболее высокий за всю историю темп мирового экономического роста, который составил 4,9%. Фаза депрессии четвертого цикла наблюдалась с 1973 по 1982 годы. За это время снижение объема мирового производства составило более 10%. 1997 год ознаменовался некоторым оживлением экономики и началом пятого цикла Кондратьева, ядром которого стали микроэлектроника, персональные компьютеры, информатика и биотехнологии.</w:t>
      </w:r>
    </w:p>
    <w:p w:rsidR="009C2A2E" w:rsidRDefault="009C2A2E" w:rsidP="0058293F">
      <w:pPr>
        <w:spacing w:line="360" w:lineRule="auto"/>
        <w:ind w:firstLine="708"/>
        <w:jc w:val="both"/>
        <w:rPr>
          <w:rFonts w:ascii="Times New Roman" w:hAnsi="Times New Roman" w:cs="Times New Roman"/>
          <w:sz w:val="28"/>
          <w:szCs w:val="28"/>
        </w:rPr>
      </w:pPr>
      <w:proofErr w:type="gramStart"/>
      <w:r w:rsidRPr="00082DEB">
        <w:rPr>
          <w:rFonts w:ascii="Times New Roman" w:hAnsi="Times New Roman" w:cs="Times New Roman"/>
          <w:sz w:val="28"/>
          <w:szCs w:val="28"/>
        </w:rPr>
        <w:t xml:space="preserve">Однако эффективность пятого технологического уклада, в основу которого были заложены инновации предыдущего цикла, оказалась ниже: среднегодовой темп прироста ВВП в мировом масштабе в период 1983-2001 годов снизился и составил 3,1%. Согласно </w:t>
      </w:r>
      <w:proofErr w:type="spellStart"/>
      <w:r w:rsidRPr="00082DEB">
        <w:rPr>
          <w:rFonts w:ascii="Times New Roman" w:hAnsi="Times New Roman" w:cs="Times New Roman"/>
          <w:sz w:val="28"/>
          <w:szCs w:val="28"/>
        </w:rPr>
        <w:t>Ю.В.Яковцу</w:t>
      </w:r>
      <w:proofErr w:type="spellEnd"/>
      <w:r w:rsidRPr="00082DEB">
        <w:rPr>
          <w:rFonts w:ascii="Times New Roman" w:hAnsi="Times New Roman" w:cs="Times New Roman"/>
          <w:sz w:val="28"/>
          <w:szCs w:val="28"/>
        </w:rPr>
        <w:t>, экономический кризис, начавшийся в 2001-2002 гг., стал переломным моментом от повышательной стадии пятого Кондратьевского цикла к понижательной стадии, что предвещает развитие новых кризисов и депрессий.</w:t>
      </w:r>
      <w:proofErr w:type="gramEnd"/>
      <w:r w:rsidRPr="00082DEB">
        <w:rPr>
          <w:rFonts w:ascii="Times New Roman" w:hAnsi="Times New Roman" w:cs="Times New Roman"/>
          <w:sz w:val="28"/>
          <w:szCs w:val="28"/>
        </w:rPr>
        <w:t xml:space="preserve"> Статистические данные подтверждают данное предположение. Так, темпы прироста ВВП в развитых странах мира в 2001-2005 годах снизились до 2% по сравнению с 2,5% в 1991-2000 годах. В свою очередь мировой финансовый кризис 2008 года распространился на сферу реальной экономики и обусловил дальнейшее замедление темпов роста в большинстве развитых и развивающихся экономик мира. В таблицах 1.3 и 1.4 приведены</w:t>
      </w:r>
      <w:r w:rsidR="001658BD">
        <w:rPr>
          <w:rFonts w:ascii="Times New Roman" w:hAnsi="Times New Roman" w:cs="Times New Roman"/>
          <w:sz w:val="28"/>
          <w:szCs w:val="28"/>
        </w:rPr>
        <w:t xml:space="preserve"> квартальные</w:t>
      </w:r>
      <w:r w:rsidRPr="00082DEB">
        <w:rPr>
          <w:rFonts w:ascii="Times New Roman" w:hAnsi="Times New Roman" w:cs="Times New Roman"/>
          <w:sz w:val="28"/>
          <w:szCs w:val="28"/>
        </w:rPr>
        <w:t xml:space="preserve"> индексы мирового экономиче</w:t>
      </w:r>
      <w:r w:rsidR="001658BD">
        <w:rPr>
          <w:rFonts w:ascii="Times New Roman" w:hAnsi="Times New Roman" w:cs="Times New Roman"/>
          <w:sz w:val="28"/>
          <w:szCs w:val="28"/>
        </w:rPr>
        <w:t>ского климата в период 2009-10 гг.</w:t>
      </w:r>
      <w:r w:rsidRPr="00082DEB">
        <w:rPr>
          <w:rFonts w:ascii="Times New Roman" w:hAnsi="Times New Roman" w:cs="Times New Roman"/>
          <w:sz w:val="28"/>
          <w:szCs w:val="28"/>
        </w:rPr>
        <w:t>, рассчитанные</w:t>
      </w:r>
      <w:r w:rsidR="001658BD">
        <w:rPr>
          <w:rFonts w:ascii="Times New Roman" w:hAnsi="Times New Roman" w:cs="Times New Roman"/>
          <w:sz w:val="28"/>
          <w:szCs w:val="28"/>
        </w:rPr>
        <w:t xml:space="preserve"> авторами относительно  уровня 2005 г</w:t>
      </w:r>
      <w:r w:rsidRPr="00082DEB">
        <w:rPr>
          <w:rFonts w:ascii="Times New Roman" w:hAnsi="Times New Roman" w:cs="Times New Roman"/>
          <w:sz w:val="28"/>
          <w:szCs w:val="28"/>
        </w:rPr>
        <w:t>.</w:t>
      </w:r>
    </w:p>
    <w:p w:rsidR="00CB4847" w:rsidRPr="00082DEB" w:rsidRDefault="00CB4847" w:rsidP="0058293F">
      <w:pPr>
        <w:spacing w:line="360" w:lineRule="auto"/>
        <w:ind w:firstLine="708"/>
        <w:jc w:val="both"/>
        <w:rPr>
          <w:rFonts w:ascii="Times New Roman" w:hAnsi="Times New Roman" w:cs="Times New Roman"/>
          <w:sz w:val="28"/>
          <w:szCs w:val="28"/>
        </w:rPr>
      </w:pPr>
    </w:p>
    <w:p w:rsidR="0058293F" w:rsidRDefault="0058293F" w:rsidP="0058293F">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1.2</w:t>
      </w:r>
      <w:r w:rsidR="009C2A2E" w:rsidRPr="00082DEB">
        <w:rPr>
          <w:rFonts w:ascii="Times New Roman" w:hAnsi="Times New Roman" w:cs="Times New Roman"/>
          <w:sz w:val="28"/>
          <w:szCs w:val="28"/>
        </w:rPr>
        <w:t xml:space="preserve"> </w:t>
      </w:r>
    </w:p>
    <w:p w:rsidR="009C2A2E" w:rsidRPr="00082DEB" w:rsidRDefault="0058293F" w:rsidP="0058293F">
      <w:pPr>
        <w:spacing w:line="360" w:lineRule="auto"/>
        <w:jc w:val="center"/>
        <w:rPr>
          <w:rFonts w:ascii="Times New Roman" w:hAnsi="Times New Roman" w:cs="Times New Roman"/>
          <w:sz w:val="28"/>
          <w:szCs w:val="28"/>
        </w:rPr>
      </w:pPr>
      <w:r>
        <w:rPr>
          <w:rFonts w:ascii="Times New Roman" w:hAnsi="Times New Roman" w:cs="Times New Roman"/>
          <w:sz w:val="28"/>
          <w:szCs w:val="28"/>
        </w:rPr>
        <w:t>Квартальная аналитика мирового экономического</w:t>
      </w:r>
      <w:r w:rsidR="009C2A2E" w:rsidRPr="00082DEB">
        <w:rPr>
          <w:rFonts w:ascii="Times New Roman" w:hAnsi="Times New Roman" w:cs="Times New Roman"/>
          <w:sz w:val="28"/>
          <w:szCs w:val="28"/>
        </w:rPr>
        <w:t xml:space="preserve"> климат</w:t>
      </w:r>
      <w:r w:rsidR="001658BD">
        <w:rPr>
          <w:rFonts w:ascii="Times New Roman" w:hAnsi="Times New Roman" w:cs="Times New Roman"/>
          <w:sz w:val="28"/>
          <w:szCs w:val="28"/>
        </w:rPr>
        <w:t>а за 2009-10 гг.</w:t>
      </w:r>
      <w:r w:rsidR="009C2A2E" w:rsidRPr="00082DEB">
        <w:rPr>
          <w:rFonts w:ascii="Times New Roman" w:hAnsi="Times New Roman" w:cs="Times New Roman"/>
          <w:sz w:val="28"/>
          <w:szCs w:val="28"/>
        </w:rPr>
        <w:t xml:space="preserve"> </w:t>
      </w:r>
      <w:r w:rsidR="009C2A2E" w:rsidRPr="00082DEB">
        <w:rPr>
          <w:rFonts w:ascii="Times New Roman" w:hAnsi="Times New Roman" w:cs="Times New Roman"/>
          <w:sz w:val="28"/>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6"/>
        <w:gridCol w:w="916"/>
        <w:gridCol w:w="915"/>
        <w:gridCol w:w="915"/>
        <w:gridCol w:w="915"/>
        <w:gridCol w:w="915"/>
        <w:gridCol w:w="915"/>
        <w:gridCol w:w="915"/>
        <w:gridCol w:w="915"/>
      </w:tblGrid>
      <w:tr w:rsidR="009C2A2E" w:rsidRPr="00082DEB" w:rsidTr="0036728A">
        <w:tc>
          <w:tcPr>
            <w:tcW w:w="1966" w:type="dxa"/>
            <w:vMerge w:val="restart"/>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Наименование показателя</w:t>
            </w:r>
          </w:p>
        </w:tc>
        <w:tc>
          <w:tcPr>
            <w:tcW w:w="7321" w:type="dxa"/>
            <w:gridSpan w:val="8"/>
            <w:shd w:val="clear" w:color="auto" w:fill="auto"/>
            <w:vAlign w:val="center"/>
          </w:tcPr>
          <w:p w:rsidR="009C2A2E" w:rsidRPr="00082DEB" w:rsidRDefault="001658BD" w:rsidP="0036728A">
            <w:pPr>
              <w:spacing w:line="360" w:lineRule="auto"/>
              <w:jc w:val="both"/>
              <w:rPr>
                <w:rFonts w:ascii="Times New Roman" w:hAnsi="Times New Roman" w:cs="Times New Roman"/>
                <w:sz w:val="28"/>
                <w:szCs w:val="28"/>
              </w:rPr>
            </w:pPr>
            <w:r>
              <w:rPr>
                <w:rFonts w:ascii="Times New Roman" w:hAnsi="Times New Roman" w:cs="Times New Roman"/>
                <w:sz w:val="28"/>
                <w:szCs w:val="28"/>
              </w:rPr>
              <w:t>В %</w:t>
            </w:r>
          </w:p>
        </w:tc>
      </w:tr>
      <w:tr w:rsidR="009C2A2E" w:rsidRPr="00082DEB" w:rsidTr="0036728A">
        <w:tc>
          <w:tcPr>
            <w:tcW w:w="1966" w:type="dxa"/>
            <w:vMerge/>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p>
        </w:tc>
        <w:tc>
          <w:tcPr>
            <w:tcW w:w="916" w:type="dxa"/>
            <w:shd w:val="clear" w:color="auto" w:fill="auto"/>
            <w:vAlign w:val="center"/>
          </w:tcPr>
          <w:p w:rsidR="009C2A2E" w:rsidRPr="00082DEB" w:rsidRDefault="001658BD" w:rsidP="0036728A">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sidR="009C2A2E" w:rsidRPr="00082DEB">
              <w:rPr>
                <w:rFonts w:ascii="Times New Roman" w:hAnsi="Times New Roman" w:cs="Times New Roman"/>
                <w:sz w:val="28"/>
                <w:szCs w:val="28"/>
              </w:rPr>
              <w:t xml:space="preserve"> 2009</w:t>
            </w:r>
          </w:p>
        </w:tc>
        <w:tc>
          <w:tcPr>
            <w:tcW w:w="915" w:type="dxa"/>
            <w:shd w:val="clear" w:color="auto" w:fill="auto"/>
            <w:vAlign w:val="center"/>
          </w:tcPr>
          <w:p w:rsidR="009C2A2E" w:rsidRPr="00082DEB" w:rsidRDefault="001658BD" w:rsidP="001658B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009C2A2E" w:rsidRPr="00082DEB">
              <w:rPr>
                <w:rFonts w:ascii="Times New Roman" w:hAnsi="Times New Roman" w:cs="Times New Roman"/>
                <w:sz w:val="28"/>
                <w:szCs w:val="28"/>
              </w:rPr>
              <w:t xml:space="preserve"> 2009</w:t>
            </w:r>
          </w:p>
        </w:tc>
        <w:tc>
          <w:tcPr>
            <w:tcW w:w="915" w:type="dxa"/>
            <w:shd w:val="clear" w:color="auto" w:fill="auto"/>
            <w:vAlign w:val="center"/>
          </w:tcPr>
          <w:p w:rsidR="009C2A2E" w:rsidRPr="00082DEB" w:rsidRDefault="001658BD" w:rsidP="001658B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009C2A2E" w:rsidRPr="00082DEB">
              <w:rPr>
                <w:rFonts w:ascii="Times New Roman" w:hAnsi="Times New Roman" w:cs="Times New Roman"/>
                <w:sz w:val="28"/>
                <w:szCs w:val="28"/>
              </w:rPr>
              <w:t xml:space="preserve"> 2009</w:t>
            </w:r>
          </w:p>
        </w:tc>
        <w:tc>
          <w:tcPr>
            <w:tcW w:w="915" w:type="dxa"/>
            <w:shd w:val="clear" w:color="auto" w:fill="auto"/>
            <w:vAlign w:val="center"/>
          </w:tcPr>
          <w:p w:rsidR="009C2A2E" w:rsidRPr="00082DEB" w:rsidRDefault="001658BD" w:rsidP="001658B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IV</w:t>
            </w:r>
            <w:r w:rsidR="009C2A2E" w:rsidRPr="00082DEB">
              <w:rPr>
                <w:rFonts w:ascii="Times New Roman" w:hAnsi="Times New Roman" w:cs="Times New Roman"/>
                <w:sz w:val="28"/>
                <w:szCs w:val="28"/>
              </w:rPr>
              <w:t xml:space="preserve"> 2009</w:t>
            </w:r>
          </w:p>
        </w:tc>
        <w:tc>
          <w:tcPr>
            <w:tcW w:w="915" w:type="dxa"/>
            <w:shd w:val="clear" w:color="auto" w:fill="auto"/>
            <w:vAlign w:val="center"/>
          </w:tcPr>
          <w:p w:rsidR="009C2A2E" w:rsidRPr="00082DEB" w:rsidRDefault="001658BD" w:rsidP="001658B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sidR="009C2A2E" w:rsidRPr="00082DEB">
              <w:rPr>
                <w:rFonts w:ascii="Times New Roman" w:hAnsi="Times New Roman" w:cs="Times New Roman"/>
                <w:sz w:val="28"/>
                <w:szCs w:val="28"/>
              </w:rPr>
              <w:t xml:space="preserve"> 2010</w:t>
            </w:r>
          </w:p>
        </w:tc>
        <w:tc>
          <w:tcPr>
            <w:tcW w:w="915" w:type="dxa"/>
            <w:shd w:val="clear" w:color="auto" w:fill="auto"/>
            <w:vAlign w:val="center"/>
          </w:tcPr>
          <w:p w:rsidR="009C2A2E" w:rsidRPr="00082DEB" w:rsidRDefault="001658BD" w:rsidP="0036728A">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009C2A2E" w:rsidRPr="00082DEB">
              <w:rPr>
                <w:rFonts w:ascii="Times New Roman" w:hAnsi="Times New Roman" w:cs="Times New Roman"/>
                <w:sz w:val="28"/>
                <w:szCs w:val="28"/>
              </w:rPr>
              <w:t xml:space="preserve"> 2010</w:t>
            </w:r>
          </w:p>
        </w:tc>
        <w:tc>
          <w:tcPr>
            <w:tcW w:w="915" w:type="dxa"/>
            <w:shd w:val="clear" w:color="auto" w:fill="auto"/>
            <w:vAlign w:val="center"/>
          </w:tcPr>
          <w:p w:rsidR="009C2A2E" w:rsidRPr="00082DEB" w:rsidRDefault="001658BD" w:rsidP="0036728A">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009C2A2E" w:rsidRPr="00082DEB">
              <w:rPr>
                <w:rFonts w:ascii="Times New Roman" w:hAnsi="Times New Roman" w:cs="Times New Roman"/>
                <w:sz w:val="28"/>
                <w:szCs w:val="28"/>
              </w:rPr>
              <w:t xml:space="preserve"> 2010</w:t>
            </w:r>
          </w:p>
        </w:tc>
        <w:tc>
          <w:tcPr>
            <w:tcW w:w="915" w:type="dxa"/>
            <w:shd w:val="clear" w:color="auto" w:fill="auto"/>
            <w:vAlign w:val="center"/>
          </w:tcPr>
          <w:p w:rsidR="009C2A2E" w:rsidRPr="00082DEB" w:rsidRDefault="001658BD" w:rsidP="0036728A">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IV</w:t>
            </w:r>
            <w:r w:rsidR="009C2A2E" w:rsidRPr="00082DEB">
              <w:rPr>
                <w:rFonts w:ascii="Times New Roman" w:hAnsi="Times New Roman" w:cs="Times New Roman"/>
                <w:sz w:val="28"/>
                <w:szCs w:val="28"/>
              </w:rPr>
              <w:t xml:space="preserve"> 2010</w:t>
            </w:r>
          </w:p>
        </w:tc>
      </w:tr>
      <w:tr w:rsidR="009C2A2E" w:rsidRPr="00082DEB" w:rsidTr="0036728A">
        <w:tc>
          <w:tcPr>
            <w:tcW w:w="1966"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Климат</w:t>
            </w:r>
          </w:p>
        </w:tc>
        <w:tc>
          <w:tcPr>
            <w:tcW w:w="916"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50,7</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65,2</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79,6</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91,4</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99,5</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104,1</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103,2</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98,6</w:t>
            </w:r>
          </w:p>
        </w:tc>
      </w:tr>
      <w:tr w:rsidR="009C2A2E" w:rsidRPr="00082DEB" w:rsidTr="0036728A">
        <w:tc>
          <w:tcPr>
            <w:tcW w:w="1966"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Ситуация</w:t>
            </w:r>
          </w:p>
        </w:tc>
        <w:tc>
          <w:tcPr>
            <w:tcW w:w="916"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46,7</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39,3</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43,0</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54,2</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67,3</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80,4</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93,5</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95,3</w:t>
            </w:r>
          </w:p>
        </w:tc>
      </w:tr>
      <w:tr w:rsidR="009C2A2E" w:rsidRPr="00082DEB" w:rsidTr="0036728A">
        <w:tc>
          <w:tcPr>
            <w:tcW w:w="1966"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Ожидания</w:t>
            </w:r>
          </w:p>
        </w:tc>
        <w:tc>
          <w:tcPr>
            <w:tcW w:w="916"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54,4</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89,5</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114,0</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126,3</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129,8</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126,3</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112,3</w:t>
            </w:r>
          </w:p>
        </w:tc>
        <w:tc>
          <w:tcPr>
            <w:tcW w:w="915" w:type="dxa"/>
            <w:shd w:val="clear" w:color="auto" w:fill="auto"/>
            <w:vAlign w:val="center"/>
          </w:tcPr>
          <w:p w:rsidR="009C2A2E" w:rsidRPr="00082DEB" w:rsidRDefault="009C2A2E"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101,8</w:t>
            </w:r>
          </w:p>
        </w:tc>
      </w:tr>
    </w:tbl>
    <w:p w:rsidR="009C2A2E" w:rsidRPr="00082DEB" w:rsidRDefault="009C2A2E" w:rsidP="009C2A2E">
      <w:pPr>
        <w:spacing w:line="360" w:lineRule="auto"/>
        <w:jc w:val="both"/>
        <w:rPr>
          <w:rFonts w:ascii="Times New Roman" w:hAnsi="Times New Roman" w:cs="Times New Roman"/>
          <w:sz w:val="28"/>
          <w:szCs w:val="28"/>
        </w:rPr>
      </w:pPr>
    </w:p>
    <w:p w:rsidR="0058293F" w:rsidRDefault="0058293F" w:rsidP="0058293F">
      <w:pPr>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1.3</w:t>
      </w:r>
    </w:p>
    <w:p w:rsidR="009C2A2E" w:rsidRPr="00082DEB" w:rsidRDefault="0058293F" w:rsidP="0058293F">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Квартальная аналитика </w:t>
      </w:r>
      <w:proofErr w:type="gramStart"/>
      <w:r>
        <w:rPr>
          <w:rFonts w:ascii="Times New Roman" w:hAnsi="Times New Roman" w:cs="Times New Roman"/>
          <w:sz w:val="28"/>
          <w:szCs w:val="28"/>
        </w:rPr>
        <w:t>э</w:t>
      </w:r>
      <w:r w:rsidR="009C2A2E" w:rsidRPr="00082DEB">
        <w:rPr>
          <w:rFonts w:ascii="Times New Roman" w:hAnsi="Times New Roman" w:cs="Times New Roman"/>
          <w:sz w:val="28"/>
          <w:szCs w:val="28"/>
        </w:rPr>
        <w:t>кономический</w:t>
      </w:r>
      <w:proofErr w:type="gramEnd"/>
      <w:r w:rsidR="009C2A2E" w:rsidRPr="00082DEB">
        <w:rPr>
          <w:rFonts w:ascii="Times New Roman" w:hAnsi="Times New Roman" w:cs="Times New Roman"/>
          <w:sz w:val="28"/>
          <w:szCs w:val="28"/>
        </w:rPr>
        <w:t xml:space="preserve"> климат</w:t>
      </w:r>
      <w:r>
        <w:rPr>
          <w:rFonts w:ascii="Times New Roman" w:hAnsi="Times New Roman" w:cs="Times New Roman"/>
          <w:sz w:val="28"/>
          <w:szCs w:val="28"/>
        </w:rPr>
        <w:t>а по регионам мира за 2009-2010 гг.,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6"/>
        <w:gridCol w:w="916"/>
        <w:gridCol w:w="915"/>
        <w:gridCol w:w="915"/>
        <w:gridCol w:w="915"/>
        <w:gridCol w:w="915"/>
        <w:gridCol w:w="915"/>
        <w:gridCol w:w="915"/>
        <w:gridCol w:w="915"/>
      </w:tblGrid>
      <w:tr w:rsidR="001658BD" w:rsidRPr="00082DEB" w:rsidTr="0036728A">
        <w:tc>
          <w:tcPr>
            <w:tcW w:w="1966" w:type="dxa"/>
            <w:vMerge w:val="restart"/>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Наименование показателя</w:t>
            </w:r>
          </w:p>
        </w:tc>
        <w:tc>
          <w:tcPr>
            <w:tcW w:w="7321" w:type="dxa"/>
            <w:gridSpan w:val="8"/>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rPr>
              <w:t>В %</w:t>
            </w:r>
          </w:p>
        </w:tc>
      </w:tr>
      <w:tr w:rsidR="001658BD" w:rsidRPr="00082DEB" w:rsidTr="0036728A">
        <w:tc>
          <w:tcPr>
            <w:tcW w:w="1966" w:type="dxa"/>
            <w:vMerge/>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p>
        </w:tc>
        <w:tc>
          <w:tcPr>
            <w:tcW w:w="916"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sidRPr="00082DEB">
              <w:rPr>
                <w:rFonts w:ascii="Times New Roman" w:hAnsi="Times New Roman" w:cs="Times New Roman"/>
                <w:sz w:val="28"/>
                <w:szCs w:val="28"/>
              </w:rPr>
              <w:t xml:space="preserve"> 2009</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Pr="00082DEB">
              <w:rPr>
                <w:rFonts w:ascii="Times New Roman" w:hAnsi="Times New Roman" w:cs="Times New Roman"/>
                <w:sz w:val="28"/>
                <w:szCs w:val="28"/>
              </w:rPr>
              <w:t xml:space="preserve"> 2009</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Pr="00082DEB">
              <w:rPr>
                <w:rFonts w:ascii="Times New Roman" w:hAnsi="Times New Roman" w:cs="Times New Roman"/>
                <w:sz w:val="28"/>
                <w:szCs w:val="28"/>
              </w:rPr>
              <w:t xml:space="preserve"> 2009</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IV</w:t>
            </w:r>
            <w:r w:rsidRPr="00082DEB">
              <w:rPr>
                <w:rFonts w:ascii="Times New Roman" w:hAnsi="Times New Roman" w:cs="Times New Roman"/>
                <w:sz w:val="28"/>
                <w:szCs w:val="28"/>
              </w:rPr>
              <w:t xml:space="preserve"> 2009</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sidRPr="00082DEB">
              <w:rPr>
                <w:rFonts w:ascii="Times New Roman" w:hAnsi="Times New Roman" w:cs="Times New Roman"/>
                <w:sz w:val="28"/>
                <w:szCs w:val="28"/>
              </w:rPr>
              <w:t xml:space="preserve"> 2010</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Pr="00082DEB">
              <w:rPr>
                <w:rFonts w:ascii="Times New Roman" w:hAnsi="Times New Roman" w:cs="Times New Roman"/>
                <w:sz w:val="28"/>
                <w:szCs w:val="28"/>
              </w:rPr>
              <w:t xml:space="preserve"> 2010</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Pr="00082DEB">
              <w:rPr>
                <w:rFonts w:ascii="Times New Roman" w:hAnsi="Times New Roman" w:cs="Times New Roman"/>
                <w:sz w:val="28"/>
                <w:szCs w:val="28"/>
              </w:rPr>
              <w:t xml:space="preserve"> 2010</w:t>
            </w:r>
          </w:p>
        </w:tc>
        <w:tc>
          <w:tcPr>
            <w:tcW w:w="915" w:type="dxa"/>
            <w:shd w:val="clear" w:color="auto" w:fill="auto"/>
            <w:vAlign w:val="center"/>
          </w:tcPr>
          <w:p w:rsidR="001658BD" w:rsidRPr="00082DEB" w:rsidRDefault="001658BD" w:rsidP="00217D0D">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IV</w:t>
            </w:r>
            <w:r w:rsidRPr="00082DEB">
              <w:rPr>
                <w:rFonts w:ascii="Times New Roman" w:hAnsi="Times New Roman" w:cs="Times New Roman"/>
                <w:sz w:val="28"/>
                <w:szCs w:val="28"/>
              </w:rPr>
              <w:t xml:space="preserve"> 2010</w:t>
            </w:r>
          </w:p>
        </w:tc>
      </w:tr>
      <w:tr w:rsidR="001658BD" w:rsidRPr="00082DEB" w:rsidTr="0036728A">
        <w:tc>
          <w:tcPr>
            <w:tcW w:w="1966"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Климат</w:t>
            </w:r>
          </w:p>
        </w:tc>
        <w:tc>
          <w:tcPr>
            <w:tcW w:w="916"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46,0</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66,9</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78,7</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85,4</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90,4</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95,4</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88,7</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82,8</w:t>
            </w:r>
          </w:p>
        </w:tc>
      </w:tr>
      <w:tr w:rsidR="001658BD" w:rsidRPr="00082DEB" w:rsidTr="0036728A">
        <w:tc>
          <w:tcPr>
            <w:tcW w:w="1966"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Ситуация</w:t>
            </w:r>
          </w:p>
        </w:tc>
        <w:tc>
          <w:tcPr>
            <w:tcW w:w="916"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52,6</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64,5</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76,4</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89,3</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98,3</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99,3</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102,2</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105,2</w:t>
            </w:r>
          </w:p>
        </w:tc>
      </w:tr>
      <w:tr w:rsidR="001658BD" w:rsidRPr="00082DEB" w:rsidTr="0036728A">
        <w:tc>
          <w:tcPr>
            <w:tcW w:w="1966"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Ожидания</w:t>
            </w:r>
          </w:p>
        </w:tc>
        <w:tc>
          <w:tcPr>
            <w:tcW w:w="916"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47,4</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69,3</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89,5</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101,8</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108,8</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113,2</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107,9</w:t>
            </w:r>
          </w:p>
        </w:tc>
        <w:tc>
          <w:tcPr>
            <w:tcW w:w="915" w:type="dxa"/>
            <w:shd w:val="clear" w:color="auto" w:fill="auto"/>
            <w:vAlign w:val="center"/>
          </w:tcPr>
          <w:p w:rsidR="001658BD" w:rsidRPr="00082DEB" w:rsidRDefault="001658BD" w:rsidP="0036728A">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95,6</w:t>
            </w:r>
          </w:p>
        </w:tc>
      </w:tr>
    </w:tbl>
    <w:p w:rsidR="009C2A2E" w:rsidRPr="00082DEB" w:rsidRDefault="009C2A2E" w:rsidP="009C2A2E">
      <w:pPr>
        <w:spacing w:line="360" w:lineRule="auto"/>
        <w:jc w:val="both"/>
        <w:rPr>
          <w:rFonts w:ascii="Times New Roman" w:hAnsi="Times New Roman" w:cs="Times New Roman"/>
          <w:sz w:val="28"/>
          <w:szCs w:val="28"/>
        </w:rPr>
      </w:pP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Согласно опросам IFO, в которых приняли участие 1087 экономических экспертов из 113 стран мира, в настоящее время происходит снижение индекса экономического климата, что обусловило формирование </w:t>
      </w:r>
      <w:r w:rsidRPr="00082DEB">
        <w:rPr>
          <w:rFonts w:ascii="Times New Roman" w:hAnsi="Times New Roman" w:cs="Times New Roman"/>
          <w:sz w:val="28"/>
          <w:szCs w:val="28"/>
        </w:rPr>
        <w:lastRenderedPageBreak/>
        <w:t>пессимистичных прогнозов на ближайшую перспективу. При этом стоит отметить, что наблюдаемое резкое изменение цен на энергоносители, формирование и крах финансовых пузырей являются признаками завершающей фазы жизненного цикла доминирующего технического уклада.</w:t>
      </w:r>
    </w:p>
    <w:p w:rsidR="009C2A2E" w:rsidRPr="00082DEB" w:rsidRDefault="009C2A2E" w:rsidP="00CB4847">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Мировая экономика стоит на пороге фазы депрессии, которая может продлиться ближайшие два десятилетия. Как отмечалось выше, данный период является наиболее благоприятным для освоения и внедрения новых базисных технологических инноваций. Таким образом, в настоящее время происходит начало структурной перестройки экономики, основу которой составляет уже следующий, шестой технологический уклад, становление и рост которого определят глобальное развитие в течение ближайших десятилетий.</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Уже в настоящее время можно выделить ключевые факторы шестого технологического уклада, выходящего из эмбриональной фазы развития в фазу роста. Данными ключевыми факторами выступают </w:t>
      </w:r>
      <w:proofErr w:type="spellStart"/>
      <w:r w:rsidRPr="00082DEB">
        <w:rPr>
          <w:rFonts w:ascii="Times New Roman" w:hAnsi="Times New Roman" w:cs="Times New Roman"/>
          <w:sz w:val="28"/>
          <w:szCs w:val="28"/>
        </w:rPr>
        <w:t>нанотехнологии</w:t>
      </w:r>
      <w:proofErr w:type="spellEnd"/>
      <w:r w:rsidRPr="00082DEB">
        <w:rPr>
          <w:rFonts w:ascii="Times New Roman" w:hAnsi="Times New Roman" w:cs="Times New Roman"/>
          <w:sz w:val="28"/>
          <w:szCs w:val="28"/>
        </w:rPr>
        <w:t xml:space="preserve">, клеточные технологии и методы генной инженерии, в основе которых – электронные, растровые и атомно-силовые микроскопы, а также соответствующие метрологические системы. Ядро шестого технологического уклада представлено </w:t>
      </w:r>
      <w:proofErr w:type="spellStart"/>
      <w:r w:rsidRPr="00082DEB">
        <w:rPr>
          <w:rFonts w:ascii="Times New Roman" w:hAnsi="Times New Roman" w:cs="Times New Roman"/>
          <w:sz w:val="28"/>
          <w:szCs w:val="28"/>
        </w:rPr>
        <w:t>наноэлектроникой</w:t>
      </w:r>
      <w:proofErr w:type="spellEnd"/>
      <w:r w:rsidRPr="00082DEB">
        <w:rPr>
          <w:rFonts w:ascii="Times New Roman" w:hAnsi="Times New Roman" w:cs="Times New Roman"/>
          <w:sz w:val="28"/>
          <w:szCs w:val="28"/>
        </w:rPr>
        <w:t xml:space="preserve">, молекулярной и </w:t>
      </w:r>
      <w:proofErr w:type="spellStart"/>
      <w:r w:rsidRPr="00082DEB">
        <w:rPr>
          <w:rFonts w:ascii="Times New Roman" w:hAnsi="Times New Roman" w:cs="Times New Roman"/>
          <w:sz w:val="28"/>
          <w:szCs w:val="28"/>
        </w:rPr>
        <w:t>нанофотоникой</w:t>
      </w:r>
      <w:proofErr w:type="spellEnd"/>
      <w:r w:rsidRPr="00082DEB">
        <w:rPr>
          <w:rFonts w:ascii="Times New Roman" w:hAnsi="Times New Roman" w:cs="Times New Roman"/>
          <w:sz w:val="28"/>
          <w:szCs w:val="28"/>
        </w:rPr>
        <w:t xml:space="preserve">, </w:t>
      </w:r>
      <w:proofErr w:type="spellStart"/>
      <w:r w:rsidRPr="00082DEB">
        <w:rPr>
          <w:rFonts w:ascii="Times New Roman" w:hAnsi="Times New Roman" w:cs="Times New Roman"/>
          <w:sz w:val="28"/>
          <w:szCs w:val="28"/>
        </w:rPr>
        <w:t>наноматериалами</w:t>
      </w:r>
      <w:proofErr w:type="spellEnd"/>
      <w:r w:rsidRPr="00082DEB">
        <w:rPr>
          <w:rFonts w:ascii="Times New Roman" w:hAnsi="Times New Roman" w:cs="Times New Roman"/>
          <w:sz w:val="28"/>
          <w:szCs w:val="28"/>
        </w:rPr>
        <w:t xml:space="preserve"> и </w:t>
      </w:r>
      <w:proofErr w:type="spellStart"/>
      <w:r w:rsidRPr="00082DEB">
        <w:rPr>
          <w:rFonts w:ascii="Times New Roman" w:hAnsi="Times New Roman" w:cs="Times New Roman"/>
          <w:sz w:val="28"/>
          <w:szCs w:val="28"/>
        </w:rPr>
        <w:t>наноструктурированными</w:t>
      </w:r>
      <w:proofErr w:type="spellEnd"/>
      <w:r w:rsidRPr="00082DEB">
        <w:rPr>
          <w:rFonts w:ascii="Times New Roman" w:hAnsi="Times New Roman" w:cs="Times New Roman"/>
          <w:sz w:val="28"/>
          <w:szCs w:val="28"/>
        </w:rPr>
        <w:t xml:space="preserve"> покрытиями, </w:t>
      </w:r>
      <w:proofErr w:type="spellStart"/>
      <w:r w:rsidRPr="00082DEB">
        <w:rPr>
          <w:rFonts w:ascii="Times New Roman" w:hAnsi="Times New Roman" w:cs="Times New Roman"/>
          <w:sz w:val="28"/>
          <w:szCs w:val="28"/>
        </w:rPr>
        <w:t>нанобиотехнологиями</w:t>
      </w:r>
      <w:proofErr w:type="spellEnd"/>
      <w:r w:rsidRPr="00082DEB">
        <w:rPr>
          <w:rFonts w:ascii="Times New Roman" w:hAnsi="Times New Roman" w:cs="Times New Roman"/>
          <w:sz w:val="28"/>
          <w:szCs w:val="28"/>
        </w:rPr>
        <w:t xml:space="preserve">, </w:t>
      </w:r>
      <w:proofErr w:type="spellStart"/>
      <w:r w:rsidRPr="00082DEB">
        <w:rPr>
          <w:rFonts w:ascii="Times New Roman" w:hAnsi="Times New Roman" w:cs="Times New Roman"/>
          <w:sz w:val="28"/>
          <w:szCs w:val="28"/>
        </w:rPr>
        <w:t>наносистемной</w:t>
      </w:r>
      <w:proofErr w:type="spellEnd"/>
      <w:r w:rsidRPr="00082DEB">
        <w:rPr>
          <w:rFonts w:ascii="Times New Roman" w:hAnsi="Times New Roman" w:cs="Times New Roman"/>
          <w:sz w:val="28"/>
          <w:szCs w:val="28"/>
        </w:rPr>
        <w:t xml:space="preserve"> техникой, </w:t>
      </w:r>
      <w:proofErr w:type="spellStart"/>
      <w:r w:rsidRPr="00082DEB">
        <w:rPr>
          <w:rFonts w:ascii="Times New Roman" w:hAnsi="Times New Roman" w:cs="Times New Roman"/>
          <w:sz w:val="28"/>
          <w:szCs w:val="28"/>
        </w:rPr>
        <w:t>нанооборудованием</w:t>
      </w:r>
      <w:proofErr w:type="spellEnd"/>
      <w:r w:rsidRPr="00082DEB">
        <w:rPr>
          <w:rFonts w:ascii="Times New Roman" w:hAnsi="Times New Roman" w:cs="Times New Roman"/>
          <w:sz w:val="28"/>
          <w:szCs w:val="28"/>
        </w:rPr>
        <w:t xml:space="preserve">. Даже в условиях современного кризиса, данные направления демонстрируют высокие темпы роста производства, которые составляют порядка 30-70% в год. </w:t>
      </w:r>
    </w:p>
    <w:p w:rsidR="009C2A2E" w:rsidRPr="00082DEB" w:rsidRDefault="009C2A2E" w:rsidP="009C2A2E">
      <w:pPr>
        <w:spacing w:line="360" w:lineRule="auto"/>
        <w:ind w:firstLine="708"/>
        <w:jc w:val="both"/>
        <w:rPr>
          <w:rFonts w:ascii="Times New Roman" w:hAnsi="Times New Roman" w:cs="Times New Roman"/>
          <w:sz w:val="28"/>
          <w:szCs w:val="28"/>
        </w:rPr>
      </w:pPr>
      <w:proofErr w:type="gramStart"/>
      <w:r w:rsidRPr="00082DEB">
        <w:rPr>
          <w:rFonts w:ascii="Times New Roman" w:hAnsi="Times New Roman" w:cs="Times New Roman"/>
          <w:sz w:val="28"/>
          <w:szCs w:val="28"/>
        </w:rPr>
        <w:t>Помимо отраслей, формирующих ядро нового технологического уклада, развитие затронет и несущие отрасли., в том числе предыдущего уклада (электротехническую, авиационную, ракетно-космическую отрасли, атомную промышленность, приборостроение, станкостроение, образование, связь).</w:t>
      </w:r>
      <w:proofErr w:type="gramEnd"/>
      <w:r w:rsidRPr="00082DEB">
        <w:rPr>
          <w:rFonts w:ascii="Times New Roman" w:hAnsi="Times New Roman" w:cs="Times New Roman"/>
          <w:sz w:val="28"/>
          <w:szCs w:val="28"/>
        </w:rPr>
        <w:t xml:space="preserve"> Применение клеточных технологий и методов </w:t>
      </w:r>
      <w:proofErr w:type="gramStart"/>
      <w:r w:rsidRPr="00082DEB">
        <w:rPr>
          <w:rFonts w:ascii="Times New Roman" w:hAnsi="Times New Roman" w:cs="Times New Roman"/>
          <w:sz w:val="28"/>
          <w:szCs w:val="28"/>
        </w:rPr>
        <w:t>диагностики</w:t>
      </w:r>
      <w:proofErr w:type="gramEnd"/>
      <w:r w:rsidRPr="00082DEB">
        <w:rPr>
          <w:rFonts w:ascii="Times New Roman" w:hAnsi="Times New Roman" w:cs="Times New Roman"/>
          <w:sz w:val="28"/>
          <w:szCs w:val="28"/>
        </w:rPr>
        <w:t xml:space="preserve"> </w:t>
      </w:r>
      <w:r w:rsidRPr="00082DEB">
        <w:rPr>
          <w:rFonts w:ascii="Times New Roman" w:hAnsi="Times New Roman" w:cs="Times New Roman"/>
          <w:sz w:val="28"/>
          <w:szCs w:val="28"/>
        </w:rPr>
        <w:lastRenderedPageBreak/>
        <w:t xml:space="preserve">генетически обусловленных болезней обеспечит развитие сферы здравоохранения; достижения молекулярной биологии и генной инженерии приведут к кардинальным сдвигам в сельском хозяйстве и сделают возможным создание новых материалов с заранее заданными свойствами; появление </w:t>
      </w:r>
      <w:proofErr w:type="spellStart"/>
      <w:r w:rsidRPr="00082DEB">
        <w:rPr>
          <w:rFonts w:ascii="Times New Roman" w:hAnsi="Times New Roman" w:cs="Times New Roman"/>
          <w:sz w:val="28"/>
          <w:szCs w:val="28"/>
        </w:rPr>
        <w:t>наноматериалов</w:t>
      </w:r>
      <w:proofErr w:type="spellEnd"/>
      <w:r w:rsidRPr="00082DEB">
        <w:rPr>
          <w:rFonts w:ascii="Times New Roman" w:hAnsi="Times New Roman" w:cs="Times New Roman"/>
          <w:sz w:val="28"/>
          <w:szCs w:val="28"/>
        </w:rPr>
        <w:t xml:space="preserve"> обеспечит вхождение в число несущих отраслей химико-металлургического комплекса, строительства, </w:t>
      </w:r>
      <w:proofErr w:type="spellStart"/>
      <w:r w:rsidRPr="00082DEB">
        <w:rPr>
          <w:rFonts w:ascii="Times New Roman" w:hAnsi="Times New Roman" w:cs="Times New Roman"/>
          <w:sz w:val="28"/>
          <w:szCs w:val="28"/>
        </w:rPr>
        <w:t>судо</w:t>
      </w:r>
      <w:proofErr w:type="spellEnd"/>
      <w:r w:rsidRPr="00082DEB">
        <w:rPr>
          <w:rFonts w:ascii="Times New Roman" w:hAnsi="Times New Roman" w:cs="Times New Roman"/>
          <w:sz w:val="28"/>
          <w:szCs w:val="28"/>
        </w:rPr>
        <w:t>- и автомобилестроения, авиационной промышленности и молекулярной биологии.</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Таким образом, становится видно, что основной движущей силой процесса общественного развития являются инновации. Во многом роль инноваций здесь связана с влиянием на фазы воспроизводственных процессов. Так, инновации привносят качественно новые изменения в воспроизводственные отношения, что позволяет вывести воспроизводственный процесс на принципиально иной уровень - уровень, обусловливающий прогрессивное развитие общества.</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В настоящее время мировое сообщество стоит на пороге нового инновационного скачка, что определяется переходом экономик развитых стран к шестому технологическому укладу, основу которого составляют процессы внедрения компьютерных технологий во все стадии воспроизводственного процесса, а также развития нано - и биотехнологий.</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Ключевыми направлениями нового технологического уклада являются:</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 развитие биотехнологий, молекулярной биологии и генной инженерии,</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 xml:space="preserve">- разработка </w:t>
      </w:r>
      <w:proofErr w:type="spellStart"/>
      <w:r w:rsidRPr="00082DEB">
        <w:rPr>
          <w:rFonts w:ascii="Times New Roman" w:hAnsi="Times New Roman" w:cs="Times New Roman"/>
          <w:sz w:val="28"/>
          <w:szCs w:val="28"/>
        </w:rPr>
        <w:t>нанотехнологий</w:t>
      </w:r>
      <w:proofErr w:type="spellEnd"/>
      <w:r w:rsidRPr="00082DEB">
        <w:rPr>
          <w:rFonts w:ascii="Times New Roman" w:hAnsi="Times New Roman" w:cs="Times New Roman"/>
          <w:sz w:val="28"/>
          <w:szCs w:val="28"/>
        </w:rPr>
        <w:t>,</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 разработка систем искусственного интеллекта,</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 расширение глобальных информационных сетей;</w:t>
      </w:r>
    </w:p>
    <w:p w:rsidR="009C2A2E" w:rsidRPr="00082DEB" w:rsidRDefault="009C2A2E" w:rsidP="009C2A2E">
      <w:pPr>
        <w:spacing w:line="360" w:lineRule="auto"/>
        <w:jc w:val="both"/>
        <w:rPr>
          <w:rFonts w:ascii="Times New Roman" w:hAnsi="Times New Roman" w:cs="Times New Roman"/>
          <w:sz w:val="28"/>
          <w:szCs w:val="28"/>
        </w:rPr>
      </w:pPr>
      <w:r w:rsidRPr="00082DEB">
        <w:rPr>
          <w:rFonts w:ascii="Times New Roman" w:hAnsi="Times New Roman" w:cs="Times New Roman"/>
          <w:sz w:val="28"/>
          <w:szCs w:val="28"/>
        </w:rPr>
        <w:t>- создание интегрированных высокоскоростных транспортных систем.</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lastRenderedPageBreak/>
        <w:t xml:space="preserve">Помимо этого, особое внимание уделяется разработкам в сфере гибкой автоматизации производства, космических технологий, производства конструкционных материалов с заранее заданными свойствами, атомной промышленности и </w:t>
      </w:r>
      <w:proofErr w:type="spellStart"/>
      <w:r w:rsidRPr="00082DEB">
        <w:rPr>
          <w:rFonts w:ascii="Times New Roman" w:hAnsi="Times New Roman" w:cs="Times New Roman"/>
          <w:sz w:val="28"/>
          <w:szCs w:val="28"/>
        </w:rPr>
        <w:t>авиаперевозкок</w:t>
      </w:r>
      <w:proofErr w:type="spellEnd"/>
      <w:r w:rsidRPr="00082DEB">
        <w:rPr>
          <w:rFonts w:ascii="Times New Roman" w:hAnsi="Times New Roman" w:cs="Times New Roman"/>
          <w:sz w:val="28"/>
          <w:szCs w:val="28"/>
        </w:rPr>
        <w:t>.</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Помимо ключевых отраслей нового технологического уклада быстрое развитие получают сферы, внедряющие </w:t>
      </w:r>
      <w:proofErr w:type="spellStart"/>
      <w:r w:rsidRPr="00082DEB">
        <w:rPr>
          <w:rFonts w:ascii="Times New Roman" w:hAnsi="Times New Roman" w:cs="Times New Roman"/>
          <w:sz w:val="28"/>
          <w:szCs w:val="28"/>
        </w:rPr>
        <w:t>нанотехнологии</w:t>
      </w:r>
      <w:proofErr w:type="spellEnd"/>
      <w:r w:rsidRPr="00082DEB">
        <w:rPr>
          <w:rFonts w:ascii="Times New Roman" w:hAnsi="Times New Roman" w:cs="Times New Roman"/>
          <w:sz w:val="28"/>
          <w:szCs w:val="28"/>
        </w:rPr>
        <w:t xml:space="preserve"> в свой производственный процесс. Этот процесс в первую очередь затронет ведущие отрасли предшествующего пятого технологического уклада: электротехническую, авиационную, ракетно-космическую, атомную отрасль промышленности, образовательную и ряд других. Помимо этого появление и развитие </w:t>
      </w:r>
      <w:proofErr w:type="spellStart"/>
      <w:r w:rsidRPr="00082DEB">
        <w:rPr>
          <w:rFonts w:ascii="Times New Roman" w:hAnsi="Times New Roman" w:cs="Times New Roman"/>
          <w:sz w:val="28"/>
          <w:szCs w:val="28"/>
        </w:rPr>
        <w:t>наноматериалов</w:t>
      </w:r>
      <w:proofErr w:type="spellEnd"/>
      <w:r w:rsidRPr="00082DEB">
        <w:rPr>
          <w:rFonts w:ascii="Times New Roman" w:hAnsi="Times New Roman" w:cs="Times New Roman"/>
          <w:sz w:val="28"/>
          <w:szCs w:val="28"/>
        </w:rPr>
        <w:t xml:space="preserve"> обеспечит вхождение в число ключевых отраслей нового технологического уклада таких отраслей как: химико-металлургический комплекс, строительство, </w:t>
      </w:r>
      <w:proofErr w:type="spellStart"/>
      <w:r w:rsidRPr="00082DEB">
        <w:rPr>
          <w:rFonts w:ascii="Times New Roman" w:hAnsi="Times New Roman" w:cs="Times New Roman"/>
          <w:sz w:val="28"/>
          <w:szCs w:val="28"/>
        </w:rPr>
        <w:t>судо</w:t>
      </w:r>
      <w:proofErr w:type="spellEnd"/>
      <w:r w:rsidRPr="00082DEB">
        <w:rPr>
          <w:rFonts w:ascii="Times New Roman" w:hAnsi="Times New Roman" w:cs="Times New Roman"/>
          <w:sz w:val="28"/>
          <w:szCs w:val="28"/>
        </w:rPr>
        <w:t>- и автомобилестроение.</w:t>
      </w:r>
    </w:p>
    <w:p w:rsidR="009C2A2E" w:rsidRPr="00A64D0E"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Все это в совокупности актуализирует необходимость ускоренного принятия мер </w:t>
      </w:r>
      <w:proofErr w:type="gramStart"/>
      <w:r w:rsidRPr="00082DEB">
        <w:rPr>
          <w:rFonts w:ascii="Times New Roman" w:hAnsi="Times New Roman" w:cs="Times New Roman"/>
          <w:sz w:val="28"/>
          <w:szCs w:val="28"/>
        </w:rPr>
        <w:t>по переориентации отечественной промышленности на императивы шестого технологического уклада с целью обеспечения условий для высокоэффективного исполнения индустриальным комплексом своей роли в постиндустриальную эпоху</w:t>
      </w:r>
      <w:proofErr w:type="gramEnd"/>
      <w:r w:rsidRPr="00082DEB">
        <w:rPr>
          <w:rFonts w:ascii="Times New Roman" w:hAnsi="Times New Roman" w:cs="Times New Roman"/>
          <w:sz w:val="28"/>
          <w:szCs w:val="28"/>
        </w:rPr>
        <w:t xml:space="preserve"> – создания основы революционного социально-экономического развития общества.</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t xml:space="preserve">Обращая свой взор сразу к </w:t>
      </w:r>
      <w:r w:rsidRPr="00082DEB">
        <w:rPr>
          <w:rFonts w:ascii="Times New Roman" w:hAnsi="Times New Roman" w:cs="Times New Roman"/>
          <w:sz w:val="28"/>
          <w:szCs w:val="28"/>
          <w:lang w:val="en-US"/>
        </w:rPr>
        <w:t>VI</w:t>
      </w:r>
      <w:r w:rsidRPr="00082DEB">
        <w:rPr>
          <w:rFonts w:ascii="Times New Roman" w:hAnsi="Times New Roman" w:cs="Times New Roman"/>
          <w:sz w:val="28"/>
          <w:szCs w:val="28"/>
        </w:rPr>
        <w:t xml:space="preserve"> технологическому укладу, стоит отметить, что в настоящий момент экономическое развитие мирового хозяйства все ближе и ближе к нему приближается. Основополагающим толчком к его формированию </w:t>
      </w:r>
      <w:proofErr w:type="gramStart"/>
      <w:r w:rsidRPr="00082DEB">
        <w:rPr>
          <w:rFonts w:ascii="Times New Roman" w:hAnsi="Times New Roman" w:cs="Times New Roman"/>
          <w:sz w:val="28"/>
          <w:szCs w:val="28"/>
        </w:rPr>
        <w:t>стал</w:t>
      </w:r>
      <w:proofErr w:type="gramEnd"/>
      <w:r w:rsidRPr="00082DEB">
        <w:rPr>
          <w:rFonts w:ascii="Times New Roman" w:hAnsi="Times New Roman" w:cs="Times New Roman"/>
          <w:sz w:val="28"/>
          <w:szCs w:val="28"/>
        </w:rPr>
        <w:t xml:space="preserve"> несомненно экономический кризис 2008 года, который заставил ведущие страны мира несколько переосмыслить своё управление государственным и частично мировым хозяйством в рамках новых факторов возмущения. Данное переосмысление </w:t>
      </w:r>
      <w:proofErr w:type="gramStart"/>
      <w:r w:rsidRPr="00082DEB">
        <w:rPr>
          <w:rFonts w:ascii="Times New Roman" w:hAnsi="Times New Roman" w:cs="Times New Roman"/>
          <w:sz w:val="28"/>
          <w:szCs w:val="28"/>
        </w:rPr>
        <w:t>позволило</w:t>
      </w:r>
      <w:proofErr w:type="gramEnd"/>
      <w:r w:rsidRPr="00082DEB">
        <w:rPr>
          <w:rFonts w:ascii="Times New Roman" w:hAnsi="Times New Roman" w:cs="Times New Roman"/>
          <w:sz w:val="28"/>
          <w:szCs w:val="28"/>
        </w:rPr>
        <w:t xml:space="preserve"> по мнению автора относительно безболезненно начать восхождение в новую фазу общемирового экономического развития.</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lastRenderedPageBreak/>
        <w:t xml:space="preserve">В настоящий период времени мыслители-политэкономисты  ещё продолжают спорить меж собой о сроках указываемого уклада и о приоритетах его направления в развитии, но </w:t>
      </w:r>
      <w:proofErr w:type="gramStart"/>
      <w:r w:rsidRPr="00082DEB">
        <w:rPr>
          <w:rFonts w:ascii="Times New Roman" w:hAnsi="Times New Roman" w:cs="Times New Roman"/>
          <w:sz w:val="28"/>
          <w:szCs w:val="28"/>
        </w:rPr>
        <w:t>то</w:t>
      </w:r>
      <w:proofErr w:type="gramEnd"/>
      <w:r w:rsidRPr="00082DEB">
        <w:rPr>
          <w:rFonts w:ascii="Times New Roman" w:hAnsi="Times New Roman" w:cs="Times New Roman"/>
          <w:sz w:val="28"/>
          <w:szCs w:val="28"/>
        </w:rPr>
        <w:t xml:space="preserve"> что данный уклад уже наступает, наступил или вот-вот наступит, а также как он в целом выглядит – для большинства теоретиков разночтений не имеется.</w:t>
      </w:r>
    </w:p>
    <w:p w:rsidR="009C2A2E" w:rsidRPr="00082DEB" w:rsidRDefault="009C2A2E" w:rsidP="00CB4847">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t xml:space="preserve">Если обратить свой взор на литературный обзор по данной тематике в </w:t>
      </w:r>
      <w:proofErr w:type="spellStart"/>
      <w:r w:rsidRPr="00082DEB">
        <w:rPr>
          <w:rFonts w:ascii="Times New Roman" w:hAnsi="Times New Roman" w:cs="Times New Roman"/>
          <w:sz w:val="28"/>
          <w:szCs w:val="28"/>
        </w:rPr>
        <w:t>Википедии</w:t>
      </w:r>
      <w:proofErr w:type="spellEnd"/>
      <w:r w:rsidRPr="00082DEB">
        <w:rPr>
          <w:rFonts w:ascii="Times New Roman" w:hAnsi="Times New Roman" w:cs="Times New Roman"/>
          <w:sz w:val="28"/>
          <w:szCs w:val="28"/>
        </w:rPr>
        <w:t xml:space="preserve">, которая в настоящий момент для многих жителей планеты считается в целом авторитетным источником, то мы увидим следующее [2]. </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t xml:space="preserve">Новый уклад, который </w:t>
      </w:r>
      <w:proofErr w:type="gramStart"/>
      <w:r w:rsidRPr="00082DEB">
        <w:rPr>
          <w:rFonts w:ascii="Times New Roman" w:hAnsi="Times New Roman" w:cs="Times New Roman"/>
          <w:sz w:val="28"/>
          <w:szCs w:val="28"/>
        </w:rPr>
        <w:t>находится</w:t>
      </w:r>
      <w:proofErr w:type="gramEnd"/>
      <w:r w:rsidRPr="00082DEB">
        <w:rPr>
          <w:rFonts w:ascii="Times New Roman" w:hAnsi="Times New Roman" w:cs="Times New Roman"/>
          <w:sz w:val="28"/>
          <w:szCs w:val="28"/>
        </w:rPr>
        <w:t xml:space="preserve"> по мнению В.М. Авербуха в начальной стадии жизненного цикла только с 2015 г. и в целом должен «характеризоваться развитием робототехники, биотехнологий, основанных на достижениях молекулярной биологии и генной инженерии, </w:t>
      </w:r>
      <w:proofErr w:type="spellStart"/>
      <w:r w:rsidRPr="00082DEB">
        <w:rPr>
          <w:rFonts w:ascii="Times New Roman" w:hAnsi="Times New Roman" w:cs="Times New Roman"/>
          <w:sz w:val="28"/>
          <w:szCs w:val="28"/>
        </w:rPr>
        <w:t>нанотехнологии</w:t>
      </w:r>
      <w:proofErr w:type="spellEnd"/>
      <w:r w:rsidRPr="00082DEB">
        <w:rPr>
          <w:rFonts w:ascii="Times New Roman" w:hAnsi="Times New Roman" w:cs="Times New Roman"/>
          <w:sz w:val="28"/>
          <w:szCs w:val="28"/>
        </w:rPr>
        <w:t xml:space="preserve">, систем искусственного интеллекта, глобальных информационных сетей, интегрированных высокоскоростных транспортных систем» [3]. </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t xml:space="preserve">В другой указанной, для ознакомления работе «Технологические уклады в контексте стремления экономических систем к идеальности» другой автор В. Василенко формулирует, что «Шестую, прогнозируемую волну (ориентировочный период 2020, 2025 – 2060 гг.), которая уже просматривается многими учеными сегодня, можно охарактеризовать взрывным развитием медицины и биомедицины. ТУ будет отличаться бурным формированием систем искусственного интеллекта и биотехнологий, основанных на достижениях молекулярной биологии и генной инженерии, </w:t>
      </w:r>
      <w:proofErr w:type="spellStart"/>
      <w:r w:rsidRPr="00082DEB">
        <w:rPr>
          <w:rFonts w:ascii="Times New Roman" w:hAnsi="Times New Roman" w:cs="Times New Roman"/>
          <w:sz w:val="28"/>
          <w:szCs w:val="28"/>
        </w:rPr>
        <w:t>нанотехнологии</w:t>
      </w:r>
      <w:proofErr w:type="spellEnd"/>
      <w:r w:rsidRPr="00082DEB">
        <w:rPr>
          <w:rFonts w:ascii="Times New Roman" w:hAnsi="Times New Roman" w:cs="Times New Roman"/>
          <w:sz w:val="28"/>
          <w:szCs w:val="28"/>
        </w:rPr>
        <w:t>, глобальных информационных сетей, интегрированных высокоскоростных транспортных систем» [4].</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t xml:space="preserve">Наконец обращаясь к работе академика РАН Глазьева С.Ю. и проф. Харитонова В.В., наиболее авторитетных авторов на сегодняшний момент по данной проблематике, и данные которых в целом принимаются как данность </w:t>
      </w:r>
      <w:proofErr w:type="spellStart"/>
      <w:r w:rsidRPr="00082DEB">
        <w:rPr>
          <w:rFonts w:ascii="Times New Roman" w:hAnsi="Times New Roman" w:cs="Times New Roman"/>
          <w:sz w:val="28"/>
          <w:szCs w:val="28"/>
        </w:rPr>
        <w:t>википедией</w:t>
      </w:r>
      <w:proofErr w:type="spellEnd"/>
      <w:r w:rsidRPr="00082DEB">
        <w:rPr>
          <w:rFonts w:ascii="Times New Roman" w:hAnsi="Times New Roman" w:cs="Times New Roman"/>
          <w:sz w:val="28"/>
          <w:szCs w:val="28"/>
        </w:rPr>
        <w:t>, то:</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lastRenderedPageBreak/>
        <w:t xml:space="preserve"> - структура </w:t>
      </w:r>
      <w:r w:rsidRPr="00082DEB">
        <w:rPr>
          <w:rFonts w:ascii="Times New Roman" w:hAnsi="Times New Roman" w:cs="Times New Roman"/>
          <w:sz w:val="28"/>
          <w:szCs w:val="28"/>
          <w:lang w:val="en-US"/>
        </w:rPr>
        <w:t>VI</w:t>
      </w:r>
      <w:r w:rsidRPr="00082DEB">
        <w:rPr>
          <w:rFonts w:ascii="Times New Roman" w:hAnsi="Times New Roman" w:cs="Times New Roman"/>
          <w:sz w:val="28"/>
          <w:szCs w:val="28"/>
        </w:rPr>
        <w:t xml:space="preserve"> технологического уклада была сформирована в 2010 году, а с 2018 года начнется период её широкого распространения [5].</w:t>
      </w:r>
    </w:p>
    <w:p w:rsidR="009C2A2E" w:rsidRPr="00082DEB" w:rsidRDefault="009C2A2E" w:rsidP="009C2A2E">
      <w:pPr>
        <w:spacing w:after="0" w:line="360" w:lineRule="auto"/>
        <w:ind w:firstLine="709"/>
        <w:jc w:val="both"/>
        <w:rPr>
          <w:rFonts w:ascii="Times New Roman" w:hAnsi="Times New Roman" w:cs="Times New Roman"/>
          <w:sz w:val="28"/>
          <w:szCs w:val="28"/>
        </w:rPr>
      </w:pPr>
      <w:r w:rsidRPr="00082DEB">
        <w:rPr>
          <w:rFonts w:ascii="Times New Roman" w:hAnsi="Times New Roman" w:cs="Times New Roman"/>
          <w:sz w:val="28"/>
          <w:szCs w:val="28"/>
        </w:rPr>
        <w:t xml:space="preserve">Определившись с сутью и временными промежутками стадий формирования нового технологического уклада, можно более целостно смотреть на проблематику реконструкции промышленного комплекса России на современном этапе развития. </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На основе анализа конкретного исторического содержания каждой из длинных волн Кондратьевского цикла </w:t>
      </w:r>
      <w:proofErr w:type="spellStart"/>
      <w:r w:rsidRPr="00082DEB">
        <w:rPr>
          <w:rFonts w:ascii="Times New Roman" w:hAnsi="Times New Roman" w:cs="Times New Roman"/>
          <w:sz w:val="28"/>
          <w:szCs w:val="28"/>
        </w:rPr>
        <w:t>К.Фрименом</w:t>
      </w:r>
      <w:proofErr w:type="spellEnd"/>
      <w:r w:rsidRPr="00082DEB">
        <w:rPr>
          <w:rFonts w:ascii="Times New Roman" w:hAnsi="Times New Roman" w:cs="Times New Roman"/>
          <w:sz w:val="28"/>
          <w:szCs w:val="28"/>
        </w:rPr>
        <w:t xml:space="preserve"> были обоснованы место и роль инновационных технологий в развитии макроэкономических систем. Так, начало длинной волны является не только результатом внедрения радикальных нововведений в одной или нескольких отраслях и их последующего роста, но и процессом распространения технологической парадигмы от нескольких лидирующих секторов на всю экономическую систему. При этом широкое распространение технологий становится возможным только при соответствующих социальных и институциональных изменениях: развитии кооперации и конкуренции в предпринимательском секторе, расширении научно-исследовательской деятельности, повышении уровня участия государства в стимулировании инновационной деятельности. Помимо этого, для реализации потенциала новой технологической парадигмы необходимо массовое участие граждан в процессах создания и внедрения новых технологий.</w:t>
      </w:r>
      <w:r w:rsidR="001658BD">
        <w:rPr>
          <w:rFonts w:ascii="Times New Roman" w:hAnsi="Times New Roman" w:cs="Times New Roman"/>
          <w:sz w:val="28"/>
          <w:szCs w:val="28"/>
        </w:rPr>
        <w:t xml:space="preserve"> В связи с этим, большинство западных политэкономов считают</w:t>
      </w:r>
      <w:r w:rsidRPr="00082DEB">
        <w:rPr>
          <w:rFonts w:ascii="Times New Roman" w:hAnsi="Times New Roman" w:cs="Times New Roman"/>
          <w:sz w:val="28"/>
          <w:szCs w:val="28"/>
        </w:rPr>
        <w:t xml:space="preserve"> децентрализацию и передачу полномочий контроля мерами первостепенной важности. Поэтому, важнейшая социальная инновация должна заключаться в создании организационных структур, обеспечивающих приемлемое сочетание централизованной координации и стимулирования инвестиционной активности с максимальным вовлечением предпринимателей в процессы создания и развития новых технологий.</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Подробный анализ процессов проникновения (диффузии) инновационных продуктов на рынки содержится в работах </w:t>
      </w:r>
      <w:proofErr w:type="spellStart"/>
      <w:r w:rsidRPr="00082DEB">
        <w:rPr>
          <w:rFonts w:ascii="Times New Roman" w:hAnsi="Times New Roman" w:cs="Times New Roman"/>
          <w:sz w:val="28"/>
          <w:szCs w:val="28"/>
        </w:rPr>
        <w:t>Э.Мэнсфилда</w:t>
      </w:r>
      <w:proofErr w:type="spellEnd"/>
      <w:r w:rsidRPr="00082DEB">
        <w:rPr>
          <w:rFonts w:ascii="Times New Roman" w:hAnsi="Times New Roman" w:cs="Times New Roman"/>
          <w:sz w:val="28"/>
          <w:szCs w:val="28"/>
        </w:rPr>
        <w:t xml:space="preserve">. Им </w:t>
      </w:r>
      <w:r w:rsidRPr="00082DEB">
        <w:rPr>
          <w:rFonts w:ascii="Times New Roman" w:hAnsi="Times New Roman" w:cs="Times New Roman"/>
          <w:sz w:val="28"/>
          <w:szCs w:val="28"/>
        </w:rPr>
        <w:lastRenderedPageBreak/>
        <w:t xml:space="preserve">было установлено, что жизненный цикл инноваций можно достаточно точно описать с помощью </w:t>
      </w:r>
      <w:proofErr w:type="spellStart"/>
      <w:r w:rsidRPr="00082DEB">
        <w:rPr>
          <w:rFonts w:ascii="Times New Roman" w:hAnsi="Times New Roman" w:cs="Times New Roman"/>
          <w:sz w:val="28"/>
          <w:szCs w:val="28"/>
        </w:rPr>
        <w:t>логистической</w:t>
      </w:r>
      <w:proofErr w:type="spellEnd"/>
      <w:r w:rsidRPr="00082DEB">
        <w:rPr>
          <w:rFonts w:ascii="Times New Roman" w:hAnsi="Times New Roman" w:cs="Times New Roman"/>
          <w:sz w:val="28"/>
          <w:szCs w:val="28"/>
        </w:rPr>
        <w:t xml:space="preserve"> функции. График данной функции в системе координат представлен S-образной нелинейной кривой, что свидетельствует о нелинейной природе инновационного процесса. Первый этап внедрения инноваций характеризуется положительной обратной связью, обеспечивающей ускоренное проникновение инноваций. При достижении определенного критического значения скорости освоения инноваций проявляется отрицательная обратная связь, оказывающая замедляющее воздействие на инновационный процесс и приводящая к достижению предельной емкости рынка и его насыщению в пределах конечного отрезка времени (жизненного цикла нововведения).</w:t>
      </w:r>
    </w:p>
    <w:p w:rsidR="009C2A2E" w:rsidRPr="00A64D0E"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Последователями теории </w:t>
      </w:r>
      <w:proofErr w:type="spellStart"/>
      <w:r w:rsidRPr="00082DEB">
        <w:rPr>
          <w:rFonts w:ascii="Times New Roman" w:hAnsi="Times New Roman" w:cs="Times New Roman"/>
          <w:sz w:val="28"/>
          <w:szCs w:val="28"/>
        </w:rPr>
        <w:t>Й.Шумпетера</w:t>
      </w:r>
      <w:proofErr w:type="spellEnd"/>
      <w:r w:rsidRPr="00082DEB">
        <w:rPr>
          <w:rFonts w:ascii="Times New Roman" w:hAnsi="Times New Roman" w:cs="Times New Roman"/>
          <w:sz w:val="28"/>
          <w:szCs w:val="28"/>
        </w:rPr>
        <w:t xml:space="preserve"> было выявлено особое значение для инновационного процесса свойства самоорганизации, обусловленного нелинейной природой инноваций. Самоорганизация инноваций обеспечивает им возможность действовать группами, организуя при этом тесную связку – кластеры. Инновации, объединенные внутри одного кластера, обладают синергетическим эффектом, обеспечивающим создание условий для мощного кумулятивного роста и прорывного развития всей экономики в целом. Кластеры базисных технологий обусловливают возникновение новых отраслей, создавая тем самым условия для развития длительных экономических циклов. Согласно С.Ю.Глазьеву, именно совокупность кластеров базисных инноваций образует технологический уклад</w:t>
      </w:r>
      <w:r w:rsidRPr="00082DEB">
        <w:rPr>
          <w:rFonts w:ascii="Times New Roman" w:hAnsi="Times New Roman" w:cs="Times New Roman"/>
          <w:sz w:val="28"/>
          <w:szCs w:val="28"/>
          <w:vertAlign w:val="superscript"/>
        </w:rPr>
        <w:footnoteReference w:id="4"/>
      </w:r>
      <w:r w:rsidRPr="00082DEB">
        <w:rPr>
          <w:rFonts w:ascii="Times New Roman" w:hAnsi="Times New Roman" w:cs="Times New Roman"/>
          <w:sz w:val="28"/>
          <w:szCs w:val="28"/>
        </w:rPr>
        <w:t>.</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xml:space="preserve">На основе анализа </w:t>
      </w:r>
      <w:r w:rsidR="000C2E35">
        <w:rPr>
          <w:rFonts w:ascii="Times New Roman" w:hAnsi="Times New Roman" w:cs="Times New Roman"/>
          <w:sz w:val="28"/>
          <w:szCs w:val="28"/>
        </w:rPr>
        <w:t>рядом авторов была доказана тесная корреляционная</w:t>
      </w:r>
      <w:r w:rsidRPr="00082DEB">
        <w:rPr>
          <w:rFonts w:ascii="Times New Roman" w:hAnsi="Times New Roman" w:cs="Times New Roman"/>
          <w:sz w:val="28"/>
          <w:szCs w:val="28"/>
        </w:rPr>
        <w:t xml:space="preserve"> связь между процессами диффузии инноваций и развитием больших циклов Кондратьева. Так, в процессе диффузии нововведений и их самоорганизации происходит выборочное формирование кластера инноваций вдоль подъема большого Кондратьевского цикла. В качестве базисных инноваций </w:t>
      </w:r>
      <w:r w:rsidRPr="00082DEB">
        <w:rPr>
          <w:rFonts w:ascii="Times New Roman" w:hAnsi="Times New Roman" w:cs="Times New Roman"/>
          <w:sz w:val="28"/>
          <w:szCs w:val="28"/>
        </w:rPr>
        <w:lastRenderedPageBreak/>
        <w:t>четвертого Кондратьевского цикла выступают наиболее масштабные научно-технические достижения ХХ века (атомная энергетика, квантовая электроника и лазерные технологии, электронные вычислительные машины и автоматизация производства, спутниковая связь, телевидение, автомобиле- и авиастроение).</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Таким образом, исследование приведенных выше положений позволяет подвести промежуточные итоги:</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изучение места и роли инновационных технологий в развитии экономических систем имеет свою историю, определяющую представления об их особенностях и характеристиках;</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волновые колебания экономических циклов определяются взаимодействием между макро-отраслями, обусловливаемым сменой поколений технических сре</w:t>
      </w:r>
      <w:proofErr w:type="gramStart"/>
      <w:r w:rsidRPr="00082DEB">
        <w:rPr>
          <w:rFonts w:ascii="Times New Roman" w:hAnsi="Times New Roman" w:cs="Times New Roman"/>
          <w:sz w:val="28"/>
          <w:szCs w:val="28"/>
        </w:rPr>
        <w:t>дств пр</w:t>
      </w:r>
      <w:proofErr w:type="gramEnd"/>
      <w:r w:rsidRPr="00082DEB">
        <w:rPr>
          <w:rFonts w:ascii="Times New Roman" w:hAnsi="Times New Roman" w:cs="Times New Roman"/>
          <w:sz w:val="28"/>
          <w:szCs w:val="28"/>
        </w:rPr>
        <w:t>оизводства;</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долгосрочный экономический цикл является отражением процесса развития инноваций в виде технологических укладов;</w:t>
      </w:r>
    </w:p>
    <w:p w:rsidR="009C2A2E" w:rsidRPr="00082DEB"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в рамках традиционного подхода является возможным построение моделей циклов с применением инструментов математической статистики, создающих основу для получения прогнозных данных. Однако через призму данного подхода невозможно объяснить новые факты и тенденции взаимодействия инноваций и циклического развития экономики, что определяет некорректность объяснения причин экономической цикличности через простую смену направлений динамики основных макроэкономических показателей;</w:t>
      </w:r>
    </w:p>
    <w:p w:rsidR="009C2A2E" w:rsidRDefault="009C2A2E" w:rsidP="009C2A2E">
      <w:pPr>
        <w:spacing w:line="360" w:lineRule="auto"/>
        <w:ind w:firstLine="708"/>
        <w:jc w:val="both"/>
        <w:rPr>
          <w:rFonts w:ascii="Times New Roman" w:hAnsi="Times New Roman" w:cs="Times New Roman"/>
          <w:sz w:val="28"/>
          <w:szCs w:val="28"/>
        </w:rPr>
      </w:pPr>
      <w:r w:rsidRPr="00082DEB">
        <w:rPr>
          <w:rFonts w:ascii="Times New Roman" w:hAnsi="Times New Roman" w:cs="Times New Roman"/>
          <w:sz w:val="28"/>
          <w:szCs w:val="28"/>
        </w:rPr>
        <w:t>- проведение фундаментальных исследований в области природы, характера и развития циклических колебаний экономики требует учета развития их качественных составляющих (инновационного развития).</w:t>
      </w:r>
    </w:p>
    <w:p w:rsidR="009C2A2E" w:rsidRDefault="009C2A2E" w:rsidP="009C2A2E">
      <w:pPr>
        <w:spacing w:line="360" w:lineRule="auto"/>
        <w:jc w:val="both"/>
        <w:rPr>
          <w:rFonts w:ascii="Times New Roman" w:hAnsi="Times New Roman" w:cs="Times New Roman"/>
          <w:sz w:val="28"/>
          <w:szCs w:val="28"/>
        </w:rPr>
      </w:pPr>
    </w:p>
    <w:p w:rsidR="000C2E35" w:rsidRPr="000C2E35" w:rsidRDefault="000C2E35" w:rsidP="000C2E35">
      <w:pPr>
        <w:pStyle w:val="normal"/>
        <w:jc w:val="center"/>
      </w:pPr>
      <w:r w:rsidRPr="000C2E35">
        <w:lastRenderedPageBreak/>
        <w:t>§ 1.2. Сущность производственной инфраструктуры промышленного комплекса</w:t>
      </w:r>
    </w:p>
    <w:p w:rsidR="00CB4847" w:rsidRDefault="00CB4847" w:rsidP="009C2A2E">
      <w:pPr>
        <w:pStyle w:val="normal"/>
        <w:ind w:firstLine="709"/>
        <w:rPr>
          <w:szCs w:val="28"/>
        </w:rPr>
      </w:pPr>
    </w:p>
    <w:p w:rsidR="009C2A2E" w:rsidRPr="00E87661" w:rsidRDefault="009C2A2E" w:rsidP="009C2A2E">
      <w:pPr>
        <w:pStyle w:val="normal"/>
        <w:ind w:firstLine="709"/>
        <w:rPr>
          <w:szCs w:val="28"/>
        </w:rPr>
      </w:pPr>
      <w:r w:rsidRPr="00E87661">
        <w:rPr>
          <w:szCs w:val="28"/>
        </w:rPr>
        <w:t>Наблюдаемый сегодня глобальный кризис вписывается в общую картину смены длинных волн экономической конъюнктуры и замещения составляющих их основу технологических укладов. Резкий рост и последующее, еще более резкое падение фондовых индексов и цен на энергоносители является характерным признаком структурного кризиса, опосредующего замещение технологических укладов. На рисунке 1.4, позаимствованный авторами из работы 1993 года от Глазьева С.Ю. «Теория долгосрочного технико-экономического развития», указанный процесс периодически повторяется. В настоящий момент происходит уже 5 цикл подобного рода изменений.</w:t>
      </w:r>
    </w:p>
    <w:p w:rsidR="009C2A2E" w:rsidRPr="00E87661" w:rsidRDefault="009C2A2E" w:rsidP="009C2A2E">
      <w:pPr>
        <w:pStyle w:val="normal"/>
        <w:ind w:firstLine="709"/>
        <w:rPr>
          <w:szCs w:val="28"/>
        </w:rPr>
      </w:pPr>
      <w:r w:rsidRPr="00E87661">
        <w:rPr>
          <w:noProof/>
          <w:szCs w:val="28"/>
        </w:rPr>
        <w:drawing>
          <wp:inline distT="0" distB="0" distL="0" distR="0">
            <wp:extent cx="5585684" cy="388351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591175" cy="3887328"/>
                    </a:xfrm>
                    <a:prstGeom prst="rect">
                      <a:avLst/>
                    </a:prstGeom>
                    <a:noFill/>
                    <a:ln w="9525">
                      <a:noFill/>
                      <a:miter lim="800000"/>
                      <a:headEnd/>
                      <a:tailEnd/>
                    </a:ln>
                  </pic:spPr>
                </pic:pic>
              </a:graphicData>
            </a:graphic>
          </wp:inline>
        </w:drawing>
      </w:r>
    </w:p>
    <w:p w:rsidR="009C2A2E" w:rsidRPr="00CB4847" w:rsidRDefault="009C2A2E" w:rsidP="009C2A2E">
      <w:pPr>
        <w:pStyle w:val="normal"/>
        <w:rPr>
          <w:szCs w:val="28"/>
        </w:rPr>
      </w:pPr>
      <w:r w:rsidRPr="00CB4847">
        <w:rPr>
          <w:szCs w:val="28"/>
        </w:rPr>
        <w:t>Рис. 1.4. Отклонение от тренда энергопотребления (внизу) и индекс цен (вверху)</w:t>
      </w:r>
      <w:r w:rsidRPr="00CB4847">
        <w:rPr>
          <w:szCs w:val="28"/>
          <w:vertAlign w:val="superscript"/>
        </w:rPr>
        <w:t xml:space="preserve"> </w:t>
      </w:r>
      <w:r w:rsidRPr="00CB4847">
        <w:rPr>
          <w:szCs w:val="28"/>
          <w:vertAlign w:val="superscript"/>
        </w:rPr>
        <w:footnoteReference w:id="5"/>
      </w:r>
    </w:p>
    <w:p w:rsidR="009C2A2E" w:rsidRPr="00E87661" w:rsidRDefault="009C2A2E" w:rsidP="009C2A2E">
      <w:pPr>
        <w:pStyle w:val="normal"/>
        <w:ind w:firstLine="709"/>
        <w:rPr>
          <w:szCs w:val="28"/>
        </w:rPr>
      </w:pPr>
    </w:p>
    <w:p w:rsidR="009C2A2E" w:rsidRPr="00E87661" w:rsidRDefault="009C2A2E" w:rsidP="009C2A2E">
      <w:pPr>
        <w:pStyle w:val="normal"/>
        <w:ind w:firstLine="709"/>
        <w:rPr>
          <w:szCs w:val="28"/>
        </w:rPr>
      </w:pPr>
      <w:r w:rsidRPr="00E87661">
        <w:rPr>
          <w:szCs w:val="28"/>
        </w:rPr>
        <w:t xml:space="preserve">Всплеск цен на доминирующие в укладе энергоносители составляет важнейший элемент механизма замещения технологических укладов. Подобное явление приводит к резкому удорожанию издержек производства и потребления сложившихся производств и, соответственно, падению спроса на их продукцию. Затраты на </w:t>
      </w:r>
      <w:proofErr w:type="spellStart"/>
      <w:r w:rsidRPr="00E87661">
        <w:rPr>
          <w:szCs w:val="28"/>
        </w:rPr>
        <w:t>энергопродукты</w:t>
      </w:r>
      <w:proofErr w:type="spellEnd"/>
      <w:r w:rsidRPr="00E87661">
        <w:rPr>
          <w:szCs w:val="28"/>
        </w:rPr>
        <w:t xml:space="preserve"> влекут за собой и затраты на иные инфраструктурные ресурсы как то – логистика, ремонт основных средств и прочее. Происходящее при этом падение рентабельности производственной сферы влечет снижение инвестиций в развитие производства и концентрацию капитала в финансовом секторе. Это влечет появление и последующий крах финансовых пузырей. Финансовый кризис, сопровождающийся обесценением капитала, заставляет его искать новые сферы приложения, центром притяжения которого становятся нововведения нового технологического уклада. «Шторм нововведений» прокладывает дорогу его формированию – подъем инновационной активности вовлекает свободный капитал новую длинную волну экономического роста на основе расширения соответствующего технологического уклада. Не трудно заметить, что происходившее в текущее десятилетие резкое повышение цен на нефть с одновременным нарастанием финансовых спекуляций и появлением финансовых пузырей при стагнации производственной сферы в ведущих странах мира представляет собой типичную картину вызревания структурного </w:t>
      </w:r>
      <w:proofErr w:type="gramStart"/>
      <w:r w:rsidRPr="00E87661">
        <w:rPr>
          <w:szCs w:val="28"/>
        </w:rPr>
        <w:t>кризиса</w:t>
      </w:r>
      <w:proofErr w:type="gramEnd"/>
      <w:r w:rsidRPr="00E87661">
        <w:rPr>
          <w:szCs w:val="28"/>
        </w:rPr>
        <w:t xml:space="preserve"> в заключительной фазе жизненного цикла достигшего фазы зрелости доминирующего технологического уклада. Происходивший в течение семи лет быстрый рост цен на нефть, газ и электроэнергию повлек изменение структуры цен, нарушившее сложившиеся воспроизводственные процессы и стереотипы потребления. При этом</w:t>
      </w:r>
      <w:proofErr w:type="gramStart"/>
      <w:r w:rsidRPr="00E87661">
        <w:rPr>
          <w:szCs w:val="28"/>
        </w:rPr>
        <w:t>,</w:t>
      </w:r>
      <w:proofErr w:type="gramEnd"/>
      <w:r w:rsidRPr="00E87661">
        <w:rPr>
          <w:szCs w:val="28"/>
        </w:rPr>
        <w:t xml:space="preserve"> в полном соответствии с теорией ведущую роль в формировании траектории дальнейшего экономического развития начал играть финансовый капитал. И наоборот, промышленный капитал, сконцентрированный в традиционных отраслях, обесценивался и терял способность к воспроизводству. Не случайно за </w:t>
      </w:r>
      <w:r w:rsidRPr="00E87661">
        <w:rPr>
          <w:szCs w:val="28"/>
        </w:rPr>
        <w:lastRenderedPageBreak/>
        <w:t xml:space="preserve">последние два десятилетия гипертрофированный рост финансовых спекуляций создал ощущение доминирования финансового капитала </w:t>
      </w:r>
      <w:proofErr w:type="gramStart"/>
      <w:r w:rsidRPr="00E87661">
        <w:rPr>
          <w:szCs w:val="28"/>
        </w:rPr>
        <w:t>над</w:t>
      </w:r>
      <w:proofErr w:type="gramEnd"/>
      <w:r w:rsidRPr="00E87661">
        <w:rPr>
          <w:szCs w:val="28"/>
        </w:rPr>
        <w:t xml:space="preserve"> промышленным. Это является проявлением высвобождения капитала из технологических совокупностей устаревающего технологического уклада, дальнейшее расширение которых более не поддерживается рынком. Информационная революция в финансовой сфере и устранение ряда правовых ограничений на проведение спекулятивных операций стимулировали этот процесс путем создания возможностей бесконечного наращивания спекулятивных операций в форме виртуальных сделок по поводу будущих обязательств и прав, начиная с нефтяных контрактов. Последнее сыграло решающую роль как в формировании невиданных по своим масштабам финансовых пузырей, так и в синхронизации их роста с повышением цен на нефть. Эта синхронизация проявилась и в последующем одновременном крахе глобального финансового пузыря и падении цен на нефть, которые создали резонанс, вызвавший мировой финансовый кризис. Одновременное саморазрушение финансовой пирамиды обязательств эмитента мировой валюты, крах глобального финансового пузыря и 28 связанный с ним финансово-банковский кризис, создают опасный резонанс, чреватый распадом мировой валютно-финансовой системы. При всей сложности нынешнего глобального кризиса, который некоторые ученые и политики уже назвали системным, выход из него предполагает становление нового технологического уклада. Его расширение создаст материальную основу для новой длинной волны экономического роста и обеспечит технологическое обновление оставшегося после обесценения производственного капитала, вдохнет новую жизнь в останавливающиеся производства за счет их модернизации и расширения возможностей развития.</w:t>
      </w:r>
    </w:p>
    <w:p w:rsidR="009C2A2E" w:rsidRPr="00E87661" w:rsidRDefault="009C2A2E" w:rsidP="009C2A2E">
      <w:pPr>
        <w:pStyle w:val="normal"/>
        <w:ind w:firstLine="709"/>
        <w:rPr>
          <w:szCs w:val="28"/>
        </w:rPr>
      </w:pPr>
      <w:r w:rsidRPr="00E87661">
        <w:rPr>
          <w:szCs w:val="28"/>
        </w:rPr>
        <w:t xml:space="preserve">Весьма важной темой в изучении мировой экономики является та, которая связана с исследованием функциональных проблем Глобальной инфраструктуры. Именно эта инфраструктура реализует на практике процесс </w:t>
      </w:r>
      <w:r w:rsidRPr="00E87661">
        <w:rPr>
          <w:szCs w:val="28"/>
        </w:rPr>
        <w:lastRenderedPageBreak/>
        <w:t>глобализации и обеспечивает основные формы движения (товаров, информации, капиталов, энергии и др.) в мировой экономике.</w:t>
      </w:r>
    </w:p>
    <w:p w:rsidR="009C2A2E" w:rsidRPr="00E87661" w:rsidRDefault="009C2A2E" w:rsidP="009C2A2E">
      <w:pPr>
        <w:pStyle w:val="normal"/>
        <w:ind w:firstLine="709"/>
        <w:rPr>
          <w:szCs w:val="28"/>
        </w:rPr>
      </w:pPr>
      <w:r w:rsidRPr="00E87661">
        <w:rPr>
          <w:szCs w:val="28"/>
        </w:rPr>
        <w:t>Отдельный интерес (научный и практический) представляет региональный аспект этой темы. Глобализация раскрывает, разумеется, возможности ускоренного развития. Вместе с тем, ряд факторов оказывают и негативное воздействие. Глобальная инфраструктура самим своим функционированием вовлекает в процесс развития те отрасли, хозяйственные комплексы и целые страны, которые представляют для нее интерес, и игнорирует остальные. Эти последние оказываются в весьма тяжелом положении. К числу таких стран относятся пять бывших советских среднеазиатских республик.</w:t>
      </w:r>
    </w:p>
    <w:p w:rsidR="009C2A2E" w:rsidRPr="00E87661" w:rsidRDefault="009C2A2E" w:rsidP="009C2A2E">
      <w:pPr>
        <w:pStyle w:val="normal"/>
        <w:ind w:firstLine="709"/>
        <w:rPr>
          <w:szCs w:val="28"/>
        </w:rPr>
      </w:pPr>
      <w:proofErr w:type="gramStart"/>
      <w:r>
        <w:rPr>
          <w:szCs w:val="28"/>
        </w:rPr>
        <w:t>Перед</w:t>
      </w:r>
      <w:proofErr w:type="gramEnd"/>
      <w:r>
        <w:rPr>
          <w:szCs w:val="28"/>
        </w:rPr>
        <w:t xml:space="preserve"> переход к выявлению</w:t>
      </w:r>
      <w:r w:rsidRPr="00E87661">
        <w:rPr>
          <w:szCs w:val="28"/>
        </w:rPr>
        <w:t xml:space="preserve"> сущности производственной инфраструктуры промышленн</w:t>
      </w:r>
      <w:r>
        <w:rPr>
          <w:szCs w:val="28"/>
        </w:rPr>
        <w:t>ости</w:t>
      </w:r>
      <w:r w:rsidRPr="00E87661">
        <w:rPr>
          <w:szCs w:val="28"/>
        </w:rPr>
        <w:t xml:space="preserve">, как составного элемента национальной экономики, стоит </w:t>
      </w:r>
      <w:r>
        <w:rPr>
          <w:szCs w:val="28"/>
        </w:rPr>
        <w:t>обратиться к определениям.</w:t>
      </w:r>
    </w:p>
    <w:p w:rsidR="009C2A2E" w:rsidRPr="00E87661" w:rsidRDefault="009C2A2E" w:rsidP="00CB4847">
      <w:pPr>
        <w:pStyle w:val="normal"/>
        <w:ind w:firstLine="708"/>
        <w:rPr>
          <w:sz w:val="24"/>
          <w:szCs w:val="24"/>
        </w:rPr>
      </w:pPr>
      <w:r>
        <w:rPr>
          <w:color w:val="252525"/>
          <w:highlight w:val="white"/>
        </w:rPr>
        <w:t xml:space="preserve">Согласно </w:t>
      </w:r>
      <w:proofErr w:type="spellStart"/>
      <w:proofErr w:type="gramStart"/>
      <w:r>
        <w:rPr>
          <w:color w:val="252525"/>
          <w:highlight w:val="white"/>
        </w:rPr>
        <w:t>интернет-словарю</w:t>
      </w:r>
      <w:proofErr w:type="spellEnd"/>
      <w:proofErr w:type="gramEnd"/>
      <w:r>
        <w:rPr>
          <w:color w:val="252525"/>
          <w:highlight w:val="white"/>
        </w:rPr>
        <w:t xml:space="preserve"> </w:t>
      </w:r>
      <w:hyperlink r:id="rId11">
        <w:r>
          <w:rPr>
            <w:color w:val="1155CC"/>
            <w:highlight w:val="white"/>
            <w:u w:val="single"/>
          </w:rPr>
          <w:t>http://www.glossary.ru/</w:t>
        </w:r>
      </w:hyperlink>
      <w:r>
        <w:rPr>
          <w:color w:val="252525"/>
          <w:highlight w:val="white"/>
        </w:rPr>
        <w:t xml:space="preserve">  термин “Инфраструктура”, формулируемый как соединение двух латинских слов </w:t>
      </w:r>
      <w:proofErr w:type="spellStart"/>
      <w:r>
        <w:rPr>
          <w:color w:val="252525"/>
          <w:highlight w:val="white"/>
        </w:rPr>
        <w:t>infra</w:t>
      </w:r>
      <w:proofErr w:type="spellEnd"/>
      <w:r>
        <w:rPr>
          <w:color w:val="252525"/>
          <w:highlight w:val="white"/>
        </w:rPr>
        <w:t xml:space="preserve"> и </w:t>
      </w:r>
      <w:proofErr w:type="spellStart"/>
      <w:r>
        <w:rPr>
          <w:color w:val="252525"/>
          <w:highlight w:val="white"/>
        </w:rPr>
        <w:t>structura</w:t>
      </w:r>
      <w:proofErr w:type="spellEnd"/>
      <w:r>
        <w:rPr>
          <w:color w:val="252525"/>
          <w:highlight w:val="white"/>
        </w:rPr>
        <w:t>, перевод которых можно обозначить как “ниже”, “под” и “строение”, “расположение”, можно определить как — “комплекс взаимосвязанных обслуживающих структур или объектов, составляющих и/или обеспечивающих основу функционирования системы”</w:t>
      </w:r>
      <w:r w:rsidRPr="00BE2972">
        <w:rPr>
          <w:sz w:val="24"/>
          <w:szCs w:val="24"/>
          <w:vertAlign w:val="superscript"/>
        </w:rPr>
        <w:t xml:space="preserve"> </w:t>
      </w:r>
      <w:r w:rsidRPr="00E87661">
        <w:rPr>
          <w:sz w:val="24"/>
          <w:szCs w:val="24"/>
          <w:vertAlign w:val="superscript"/>
        </w:rPr>
        <w:footnoteReference w:id="6"/>
      </w:r>
    </w:p>
    <w:p w:rsidR="009C2A2E" w:rsidRDefault="009C2A2E" w:rsidP="009C2A2E">
      <w:pPr>
        <w:pStyle w:val="normal"/>
        <w:spacing w:before="120" w:after="120" w:line="366" w:lineRule="auto"/>
        <w:ind w:firstLine="720"/>
      </w:pPr>
      <w:r>
        <w:rPr>
          <w:color w:val="252525"/>
          <w:highlight w:val="white"/>
        </w:rPr>
        <w:t xml:space="preserve">В изученных трудах 2000-х годов, в частности в диссертационных исследованиях </w:t>
      </w:r>
      <w:proofErr w:type="spellStart"/>
      <w:r>
        <w:rPr>
          <w:color w:val="252525"/>
          <w:highlight w:val="white"/>
        </w:rPr>
        <w:t>Глушич</w:t>
      </w:r>
      <w:proofErr w:type="spellEnd"/>
      <w:r>
        <w:rPr>
          <w:color w:val="252525"/>
          <w:highlight w:val="white"/>
        </w:rPr>
        <w:t xml:space="preserve"> Н.Г., </w:t>
      </w:r>
      <w:proofErr w:type="spellStart"/>
      <w:r>
        <w:rPr>
          <w:color w:val="252525"/>
          <w:highlight w:val="white"/>
        </w:rPr>
        <w:t>Трегубович</w:t>
      </w:r>
      <w:proofErr w:type="spellEnd"/>
      <w:r>
        <w:rPr>
          <w:color w:val="252525"/>
          <w:highlight w:val="white"/>
        </w:rPr>
        <w:t xml:space="preserve"> И.В., Трошина А.С. [34, 173, 174],  авторы единодушно сходятся во мнении, что термин “инфраструктура” появился в западной научной литературе только в конце 40-х гг. ХХ века. В военной терминологии блока НАТО им обозначался комплекс тыловых сооружений, которые обеспечивали действие ударных военных соединений (склады боеприпасов, продовольствия, обмундирования, а также аэродромы, ракетные базы, площадки для запуска ракет). Очень скоро, уже к началу 50х </w:t>
      </w:r>
      <w:r>
        <w:rPr>
          <w:color w:val="252525"/>
          <w:highlight w:val="white"/>
        </w:rPr>
        <w:lastRenderedPageBreak/>
        <w:t xml:space="preserve">годов термин принял классическое, </w:t>
      </w:r>
      <w:proofErr w:type="gramStart"/>
      <w:r>
        <w:rPr>
          <w:color w:val="252525"/>
          <w:highlight w:val="white"/>
        </w:rPr>
        <w:t>выше указанное</w:t>
      </w:r>
      <w:proofErr w:type="gramEnd"/>
      <w:r>
        <w:rPr>
          <w:color w:val="252525"/>
          <w:highlight w:val="white"/>
        </w:rPr>
        <w:t xml:space="preserve"> понятие, а в научный оборот стран СЭВ вошел к концу 50х.  Однако, как отмечают упомянутые авторы, экономической проблематики сущности классического понимания термина инфраструктура политэкономические мыслители начали заниматься ранее. Авторы упоминают как первооснову - труд американского мыслителя Джона Мориса Кларка - “Экономика социальных издержек”, в котором автор указывает, что общественные издержки на создание товаров значительно выше, чем издержки </w:t>
      </w:r>
      <w:proofErr w:type="spellStart"/>
      <w:r>
        <w:rPr>
          <w:color w:val="252525"/>
          <w:highlight w:val="white"/>
        </w:rPr>
        <w:t>отрдельных</w:t>
      </w:r>
      <w:proofErr w:type="spellEnd"/>
      <w:r>
        <w:rPr>
          <w:color w:val="252525"/>
          <w:highlight w:val="white"/>
        </w:rPr>
        <w:t xml:space="preserve"> предпринимателей на производство этих товаров. Разницу между этими </w:t>
      </w:r>
      <w:proofErr w:type="spellStart"/>
      <w:r>
        <w:rPr>
          <w:color w:val="252525"/>
          <w:highlight w:val="white"/>
        </w:rPr>
        <w:t>издежками</w:t>
      </w:r>
      <w:proofErr w:type="spellEnd"/>
      <w:r>
        <w:rPr>
          <w:color w:val="252525"/>
          <w:highlight w:val="white"/>
        </w:rPr>
        <w:t xml:space="preserve"> автор указанной работы обозначил как “общественный накладной капитал”, “социальный накладной капитал”, а эффект его приобретения - “внешней экономией”. Исследования социального накладного капитала (</w:t>
      </w:r>
      <w:proofErr w:type="spellStart"/>
      <w:r>
        <w:rPr>
          <w:color w:val="252525"/>
          <w:highlight w:val="white"/>
        </w:rPr>
        <w:t>overhead</w:t>
      </w:r>
      <w:proofErr w:type="spellEnd"/>
      <w:r>
        <w:rPr>
          <w:color w:val="252525"/>
          <w:highlight w:val="white"/>
        </w:rPr>
        <w:t xml:space="preserve"> </w:t>
      </w:r>
      <w:proofErr w:type="spellStart"/>
      <w:r>
        <w:rPr>
          <w:color w:val="252525"/>
          <w:highlight w:val="white"/>
        </w:rPr>
        <w:t>capital</w:t>
      </w:r>
      <w:proofErr w:type="spellEnd"/>
      <w:r>
        <w:rPr>
          <w:color w:val="252525"/>
          <w:highlight w:val="white"/>
        </w:rPr>
        <w:t xml:space="preserve">) явилось той питательной средой, на которой выросли </w:t>
      </w:r>
      <w:proofErr w:type="spellStart"/>
      <w:proofErr w:type="gramStart"/>
      <w:r>
        <w:rPr>
          <w:color w:val="252525"/>
          <w:highlight w:val="white"/>
        </w:rPr>
        <w:t>выросли</w:t>
      </w:r>
      <w:proofErr w:type="spellEnd"/>
      <w:proofErr w:type="gramEnd"/>
      <w:r>
        <w:rPr>
          <w:color w:val="252525"/>
          <w:highlight w:val="white"/>
        </w:rPr>
        <w:t xml:space="preserve"> экономические теории инфраструктуры. Наиболее обширные работы в области исследования </w:t>
      </w:r>
      <w:proofErr w:type="spellStart"/>
      <w:proofErr w:type="gramStart"/>
      <w:r>
        <w:rPr>
          <w:color w:val="252525"/>
          <w:highlight w:val="white"/>
        </w:rPr>
        <w:t>исследования</w:t>
      </w:r>
      <w:proofErr w:type="spellEnd"/>
      <w:proofErr w:type="gramEnd"/>
      <w:r>
        <w:rPr>
          <w:color w:val="252525"/>
          <w:highlight w:val="white"/>
        </w:rPr>
        <w:t xml:space="preserve"> социального накладного капитала были написаны в 60-х годах ХХ века А.О. </w:t>
      </w:r>
      <w:proofErr w:type="spellStart"/>
      <w:r>
        <w:rPr>
          <w:color w:val="252525"/>
          <w:highlight w:val="white"/>
        </w:rPr>
        <w:t>Хиршманом</w:t>
      </w:r>
      <w:proofErr w:type="spellEnd"/>
      <w:r>
        <w:rPr>
          <w:color w:val="252525"/>
          <w:highlight w:val="white"/>
        </w:rPr>
        <w:t xml:space="preserve">, П.Х. </w:t>
      </w:r>
      <w:proofErr w:type="spellStart"/>
      <w:r>
        <w:rPr>
          <w:color w:val="252525"/>
          <w:highlight w:val="white"/>
        </w:rPr>
        <w:t>Куртнером</w:t>
      </w:r>
      <w:proofErr w:type="spellEnd"/>
      <w:r>
        <w:rPr>
          <w:color w:val="252525"/>
          <w:highlight w:val="white"/>
        </w:rPr>
        <w:t xml:space="preserve">, </w:t>
      </w:r>
      <w:proofErr w:type="spellStart"/>
      <w:r>
        <w:rPr>
          <w:color w:val="252525"/>
          <w:highlight w:val="white"/>
        </w:rPr>
        <w:t>А.Янгсоном</w:t>
      </w:r>
      <w:proofErr w:type="spellEnd"/>
      <w:r>
        <w:rPr>
          <w:color w:val="252525"/>
          <w:highlight w:val="white"/>
        </w:rPr>
        <w:t xml:space="preserve">. В Советском Союзе в эти годы наиболее значимые работы по данной тематике выходят от таких авторов как М.Л. </w:t>
      </w:r>
      <w:proofErr w:type="spellStart"/>
      <w:r>
        <w:rPr>
          <w:color w:val="252525"/>
          <w:highlight w:val="white"/>
        </w:rPr>
        <w:t>Шухгальтер</w:t>
      </w:r>
      <w:proofErr w:type="spellEnd"/>
      <w:r>
        <w:rPr>
          <w:color w:val="252525"/>
          <w:highlight w:val="white"/>
        </w:rPr>
        <w:t xml:space="preserve">, Б.З. </w:t>
      </w:r>
      <w:proofErr w:type="spellStart"/>
      <w:r>
        <w:rPr>
          <w:color w:val="252525"/>
          <w:highlight w:val="white"/>
        </w:rPr>
        <w:t>Мильнер</w:t>
      </w:r>
      <w:proofErr w:type="spellEnd"/>
      <w:r>
        <w:rPr>
          <w:color w:val="252525"/>
          <w:highlight w:val="white"/>
        </w:rPr>
        <w:t xml:space="preserve">, Б.В. Власов и др. </w:t>
      </w:r>
    </w:p>
    <w:p w:rsidR="009C2A2E" w:rsidRDefault="009C2A2E" w:rsidP="009C2A2E">
      <w:pPr>
        <w:pStyle w:val="normal"/>
        <w:ind w:firstLine="720"/>
      </w:pPr>
      <w:r>
        <w:t xml:space="preserve">В ряде источников, в том числе и из открытого доступа, можно встретить, упрошенные определения данного термина, к </w:t>
      </w:r>
      <w:proofErr w:type="gramStart"/>
      <w:r>
        <w:t>примеру</w:t>
      </w:r>
      <w:proofErr w:type="gramEnd"/>
      <w:r>
        <w:t xml:space="preserve"> такие как “</w:t>
      </w:r>
      <w:r>
        <w:rPr>
          <w:highlight w:val="white"/>
        </w:rPr>
        <w:t xml:space="preserve">Инфраструктура это Совокупность отраслей, предприятий и организаций, входящих в эти отрасли видов их деятельности, призванных обеспечивать, создавать условия для нормального функционирования производства и обращения товаров, а также жизнедеятельности людей. Различают производственную и социальную инфраструктуру. </w:t>
      </w:r>
      <w:proofErr w:type="gramStart"/>
      <w:r>
        <w:rPr>
          <w:highlight w:val="white"/>
        </w:rPr>
        <w:t>В инфраструктуру включают дороги, связь, транспорт, складское хозяйство, внешнее энергоснабжение, водоснабжение, спортивные сооружения, озеленение, предприятия по обслуживанию населения.</w:t>
      </w:r>
      <w:proofErr w:type="gramEnd"/>
      <w:r>
        <w:rPr>
          <w:highlight w:val="white"/>
        </w:rPr>
        <w:t xml:space="preserve"> Иногда к инфраструктуре относят </w:t>
      </w:r>
      <w:r>
        <w:rPr>
          <w:highlight w:val="white"/>
        </w:rPr>
        <w:lastRenderedPageBreak/>
        <w:t>науку, образование, здравоохранение”</w:t>
      </w:r>
      <w:r w:rsidRPr="00E87661">
        <w:rPr>
          <w:sz w:val="24"/>
          <w:szCs w:val="24"/>
          <w:vertAlign w:val="superscript"/>
        </w:rPr>
        <w:footnoteReference w:id="7"/>
      </w:r>
      <w:r>
        <w:rPr>
          <w:highlight w:val="white"/>
        </w:rPr>
        <w:t xml:space="preserve">. Как видим, здесь авторы относят понятие инфраструктуры, как </w:t>
      </w:r>
      <w:proofErr w:type="gramStart"/>
      <w:r>
        <w:rPr>
          <w:highlight w:val="white"/>
        </w:rPr>
        <w:t>какого то</w:t>
      </w:r>
      <w:proofErr w:type="gramEnd"/>
      <w:r>
        <w:rPr>
          <w:highlight w:val="white"/>
        </w:rPr>
        <w:t xml:space="preserve"> производственного объекта сферы услуг.  И это не единичный случай подобного рода терминологических допущений, к </w:t>
      </w:r>
      <w:proofErr w:type="gramStart"/>
      <w:r>
        <w:rPr>
          <w:highlight w:val="white"/>
        </w:rPr>
        <w:t>примеру</w:t>
      </w:r>
      <w:proofErr w:type="gramEnd"/>
      <w:r>
        <w:rPr>
          <w:highlight w:val="white"/>
        </w:rPr>
        <w:t xml:space="preserve"> в работе от 1979 года профессор </w:t>
      </w:r>
      <w:proofErr w:type="spellStart"/>
      <w:r>
        <w:rPr>
          <w:highlight w:val="white"/>
        </w:rPr>
        <w:t>Чернявский</w:t>
      </w:r>
      <w:proofErr w:type="spellEnd"/>
      <w:r>
        <w:rPr>
          <w:highlight w:val="white"/>
        </w:rPr>
        <w:t xml:space="preserve"> формулирует термин Инфраструктура как “комплекс отраслей хозяйства, обслуживающих промышленное и сельскохозяйственное производство: строительство шоссейных дорог, каналов, водохранилищ, портов, мостов, аэродромов, складов, энергетическое хозяйство, железнодорожный транспорт, связь, водоснабжение и канализация, образование, расходы на науку, здравоохранение и т.д.”</w:t>
      </w:r>
      <w:r w:rsidR="001658BD" w:rsidRPr="001658BD">
        <w:rPr>
          <w:sz w:val="24"/>
          <w:szCs w:val="24"/>
          <w:vertAlign w:val="superscript"/>
        </w:rPr>
        <w:t xml:space="preserve"> </w:t>
      </w:r>
      <w:r w:rsidR="001658BD" w:rsidRPr="00E87661">
        <w:rPr>
          <w:sz w:val="24"/>
          <w:szCs w:val="24"/>
          <w:vertAlign w:val="superscript"/>
        </w:rPr>
        <w:footnoteReference w:id="8"/>
      </w:r>
      <w:r>
        <w:rPr>
          <w:highlight w:val="white"/>
        </w:rPr>
        <w:t xml:space="preserve">.   </w:t>
      </w:r>
    </w:p>
    <w:p w:rsidR="009C2A2E" w:rsidRPr="00317E1D" w:rsidRDefault="009C2A2E" w:rsidP="00317E1D">
      <w:pPr>
        <w:pStyle w:val="normal"/>
        <w:ind w:firstLine="720"/>
      </w:pPr>
      <w:r>
        <w:rPr>
          <w:highlight w:val="white"/>
        </w:rPr>
        <w:t xml:space="preserve">В наиболее целостно-проработанном диссертационном исследовании, где рассмотрена теория Производственной инфраструктуры от автора </w:t>
      </w:r>
      <w:proofErr w:type="spellStart"/>
      <w:r>
        <w:rPr>
          <w:highlight w:val="white"/>
        </w:rPr>
        <w:t>Глушич</w:t>
      </w:r>
      <w:proofErr w:type="spellEnd"/>
      <w:r>
        <w:rPr>
          <w:highlight w:val="white"/>
        </w:rPr>
        <w:t xml:space="preserve"> Н.Г. [33, C.14-15] автор </w:t>
      </w:r>
      <w:proofErr w:type="gramStart"/>
      <w:r>
        <w:rPr>
          <w:highlight w:val="white"/>
        </w:rPr>
        <w:t>показывает</w:t>
      </w:r>
      <w:proofErr w:type="gramEnd"/>
      <w:r>
        <w:rPr>
          <w:highlight w:val="white"/>
        </w:rPr>
        <w:t xml:space="preserve"> что в советской экономической мысли было два видения на понимание сущности производственной инфраструктуры - первое из направлений, в лице А.Г. </w:t>
      </w:r>
      <w:proofErr w:type="spellStart"/>
      <w:r>
        <w:rPr>
          <w:highlight w:val="white"/>
        </w:rPr>
        <w:t>Милейковского</w:t>
      </w:r>
      <w:proofErr w:type="spellEnd"/>
      <w:r>
        <w:rPr>
          <w:highlight w:val="white"/>
        </w:rPr>
        <w:t xml:space="preserve">, С.С. Носова, Г.В. Полунина, Ю.И. </w:t>
      </w:r>
      <w:proofErr w:type="spellStart"/>
      <w:r>
        <w:rPr>
          <w:highlight w:val="white"/>
        </w:rPr>
        <w:t>Ригина</w:t>
      </w:r>
      <w:proofErr w:type="spellEnd"/>
      <w:r>
        <w:rPr>
          <w:highlight w:val="white"/>
        </w:rPr>
        <w:t xml:space="preserve">, Г.П. </w:t>
      </w:r>
      <w:proofErr w:type="spellStart"/>
      <w:r>
        <w:rPr>
          <w:highlight w:val="white"/>
        </w:rPr>
        <w:t>Солюса</w:t>
      </w:r>
      <w:proofErr w:type="spellEnd"/>
      <w:r>
        <w:rPr>
          <w:highlight w:val="white"/>
        </w:rPr>
        <w:t xml:space="preserve"> формулировали её с точки зрения </w:t>
      </w:r>
      <w:proofErr w:type="spellStart"/>
      <w:r>
        <w:rPr>
          <w:highlight w:val="white"/>
        </w:rPr>
        <w:t>структурно-компетентностного</w:t>
      </w:r>
      <w:proofErr w:type="spellEnd"/>
      <w:r>
        <w:rPr>
          <w:highlight w:val="white"/>
        </w:rPr>
        <w:t xml:space="preserve"> подхода, а вторая как комплекс инженерно-технических сооружений и объектов, обеспечивающих на определенной территории бесперебойное движение грузов, людей, информации, энергии. Или если расширенно, в первом случае это сумма различных видов транспорта, энергетики, средства связи и водоснабжение, а во втором -  это здания и сооружения, где данные виды деятельности функционируют.</w:t>
      </w:r>
      <w:r w:rsidR="00317E1D">
        <w:t xml:space="preserve"> </w:t>
      </w:r>
      <w:r>
        <w:rPr>
          <w:szCs w:val="28"/>
        </w:rPr>
        <w:t xml:space="preserve">Кроме указанного сущностного различия в понимании производственной инфраструктуре имеются и разночтения в связи с размерностью исследуемого объекта. Так, для уровня исследований в области мировой экономики, производственная инфраструктура будет представлять собой систему отраслей, обеспечивающих развитие и </w:t>
      </w:r>
      <w:r>
        <w:rPr>
          <w:szCs w:val="28"/>
        </w:rPr>
        <w:lastRenderedPageBreak/>
        <w:t xml:space="preserve">функционирование мирового хозяйства в целом, либо </w:t>
      </w:r>
      <w:proofErr w:type="spellStart"/>
      <w:r>
        <w:rPr>
          <w:szCs w:val="28"/>
        </w:rPr>
        <w:t>торгов</w:t>
      </w:r>
      <w:proofErr w:type="gramStart"/>
      <w:r>
        <w:rPr>
          <w:szCs w:val="28"/>
        </w:rPr>
        <w:t>о</w:t>
      </w:r>
      <w:proofErr w:type="spellEnd"/>
      <w:r>
        <w:rPr>
          <w:szCs w:val="28"/>
        </w:rPr>
        <w:t>-</w:t>
      </w:r>
      <w:proofErr w:type="gramEnd"/>
      <w:r>
        <w:rPr>
          <w:szCs w:val="28"/>
        </w:rPr>
        <w:t xml:space="preserve">, </w:t>
      </w:r>
      <w:proofErr w:type="spellStart"/>
      <w:r>
        <w:rPr>
          <w:szCs w:val="28"/>
        </w:rPr>
        <w:t>военно</w:t>
      </w:r>
      <w:proofErr w:type="spellEnd"/>
      <w:r>
        <w:rPr>
          <w:szCs w:val="28"/>
        </w:rPr>
        <w:t xml:space="preserve">-, экономических межгосударственных блоков. Для </w:t>
      </w:r>
      <w:proofErr w:type="spellStart"/>
      <w:r>
        <w:rPr>
          <w:szCs w:val="28"/>
        </w:rPr>
        <w:t>макроуровня</w:t>
      </w:r>
      <w:proofErr w:type="spellEnd"/>
      <w:r>
        <w:rPr>
          <w:szCs w:val="28"/>
        </w:rPr>
        <w:t xml:space="preserve">, данный объект будет уже определяться как совокупность отраслей, обеспечивающих эффективное функционирование национальной экономики в целом, - к </w:t>
      </w:r>
      <w:proofErr w:type="gramStart"/>
      <w:r>
        <w:rPr>
          <w:szCs w:val="28"/>
        </w:rPr>
        <w:t>примеру</w:t>
      </w:r>
      <w:proofErr w:type="gramEnd"/>
      <w:r>
        <w:rPr>
          <w:szCs w:val="28"/>
        </w:rPr>
        <w:t xml:space="preserve"> электроэнергетика, транспортные сети и пр. Для самого нижнего, </w:t>
      </w:r>
      <w:proofErr w:type="spellStart"/>
      <w:r>
        <w:rPr>
          <w:szCs w:val="28"/>
        </w:rPr>
        <w:t>нано-уровня</w:t>
      </w:r>
      <w:proofErr w:type="spellEnd"/>
      <w:r>
        <w:rPr>
          <w:szCs w:val="28"/>
        </w:rPr>
        <w:t xml:space="preserve">, уровня индивидуального предпринимателя данная инфраструктура будет лишь сумма арендуемых площадей и оплата за услуги ЖКХ. </w:t>
      </w:r>
    </w:p>
    <w:p w:rsidR="009C2A2E" w:rsidRDefault="009C2A2E" w:rsidP="009C2A2E">
      <w:pPr>
        <w:pStyle w:val="normal"/>
        <w:ind w:firstLine="708"/>
      </w:pPr>
      <w:proofErr w:type="gramStart"/>
      <w:r>
        <w:t>На основании вышеизложенного, автор предлагает следующую градацию производственной инфраструктуры относительно размера объе</w:t>
      </w:r>
      <w:r w:rsidR="001658BD">
        <w:t>кта, располагаемой в таблице 1.4</w:t>
      </w:r>
      <w:r>
        <w:t>:</w:t>
      </w:r>
      <w:proofErr w:type="gramEnd"/>
    </w:p>
    <w:p w:rsidR="009C2A2E" w:rsidRDefault="00CB4847" w:rsidP="009C2A2E">
      <w:pPr>
        <w:pStyle w:val="normal"/>
        <w:jc w:val="right"/>
      </w:pPr>
      <w:r>
        <w:t>Таблица 1.4</w:t>
      </w:r>
    </w:p>
    <w:p w:rsidR="009C2A2E" w:rsidRPr="000C2E35" w:rsidRDefault="009C2A2E" w:rsidP="000C2E35">
      <w:pPr>
        <w:pStyle w:val="normal"/>
        <w:jc w:val="center"/>
        <w:rPr>
          <w:szCs w:val="28"/>
        </w:rPr>
      </w:pPr>
      <w:r>
        <w:rPr>
          <w:szCs w:val="28"/>
        </w:rPr>
        <w:t>Производственная инфраструктура относительно размера объекта</w:t>
      </w:r>
    </w:p>
    <w:tbl>
      <w:tblPr>
        <w:tblW w:w="935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268"/>
        <w:gridCol w:w="2977"/>
        <w:gridCol w:w="4111"/>
      </w:tblGrid>
      <w:tr w:rsidR="00CB4847" w:rsidTr="00D25A7A">
        <w:tc>
          <w:tcPr>
            <w:tcW w:w="2268"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Экономика</w:t>
            </w:r>
          </w:p>
        </w:tc>
        <w:tc>
          <w:tcPr>
            <w:tcW w:w="2977" w:type="dxa"/>
            <w:tcMar>
              <w:top w:w="100" w:type="dxa"/>
              <w:left w:w="100" w:type="dxa"/>
              <w:bottom w:w="100" w:type="dxa"/>
              <w:right w:w="100" w:type="dxa"/>
            </w:tcMar>
          </w:tcPr>
          <w:p w:rsidR="00CB4847" w:rsidRPr="001658BD" w:rsidRDefault="00D25A7A" w:rsidP="0036728A">
            <w:pPr>
              <w:pStyle w:val="normal"/>
              <w:widowControl w:val="0"/>
              <w:spacing w:line="240" w:lineRule="auto"/>
              <w:rPr>
                <w:sz w:val="26"/>
                <w:szCs w:val="26"/>
              </w:rPr>
            </w:pPr>
            <w:r>
              <w:rPr>
                <w:sz w:val="26"/>
                <w:szCs w:val="26"/>
              </w:rPr>
              <w:t>Производственная структура</w:t>
            </w:r>
          </w:p>
        </w:tc>
        <w:tc>
          <w:tcPr>
            <w:tcW w:w="4111"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Производственная инфраструктура</w:t>
            </w:r>
          </w:p>
        </w:tc>
      </w:tr>
      <w:tr w:rsidR="00CB4847" w:rsidTr="00D25A7A">
        <w:tc>
          <w:tcPr>
            <w:tcW w:w="2268"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proofErr w:type="spellStart"/>
            <w:r w:rsidRPr="001658BD">
              <w:rPr>
                <w:sz w:val="26"/>
                <w:szCs w:val="26"/>
              </w:rPr>
              <w:t>Мегаэкономика</w:t>
            </w:r>
            <w:proofErr w:type="spellEnd"/>
          </w:p>
        </w:tc>
        <w:tc>
          <w:tcPr>
            <w:tcW w:w="2977" w:type="dxa"/>
            <w:tcMar>
              <w:top w:w="100" w:type="dxa"/>
              <w:left w:w="100" w:type="dxa"/>
              <w:bottom w:w="100" w:type="dxa"/>
              <w:right w:w="100" w:type="dxa"/>
            </w:tcMar>
          </w:tcPr>
          <w:p w:rsidR="00CB4847" w:rsidRPr="001658BD" w:rsidRDefault="00D25A7A" w:rsidP="0036728A">
            <w:pPr>
              <w:pStyle w:val="normal"/>
              <w:widowControl w:val="0"/>
              <w:spacing w:line="240" w:lineRule="auto"/>
              <w:rPr>
                <w:sz w:val="26"/>
                <w:szCs w:val="26"/>
              </w:rPr>
            </w:pPr>
            <w:r>
              <w:rPr>
                <w:sz w:val="26"/>
                <w:szCs w:val="26"/>
              </w:rPr>
              <w:t>Промышленный комплекс мировой экономики</w:t>
            </w:r>
            <w:r w:rsidR="00CB4847" w:rsidRPr="001658BD">
              <w:rPr>
                <w:sz w:val="26"/>
                <w:szCs w:val="26"/>
              </w:rPr>
              <w:t>,</w:t>
            </w:r>
            <w:r>
              <w:rPr>
                <w:sz w:val="26"/>
                <w:szCs w:val="26"/>
              </w:rPr>
              <w:t xml:space="preserve"> в т.ч. в рамках</w:t>
            </w:r>
            <w:r w:rsidR="00CB4847" w:rsidRPr="001658BD">
              <w:rPr>
                <w:sz w:val="26"/>
                <w:szCs w:val="26"/>
              </w:rPr>
              <w:t xml:space="preserve"> ВТО, ЕАЭС, ЕС, Меркатор</w:t>
            </w:r>
          </w:p>
        </w:tc>
        <w:tc>
          <w:tcPr>
            <w:tcW w:w="4111"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Межгосударственные:</w:t>
            </w:r>
          </w:p>
          <w:p w:rsidR="00CB4847" w:rsidRPr="001658BD" w:rsidRDefault="00CB4847" w:rsidP="0036728A">
            <w:pPr>
              <w:pStyle w:val="normal"/>
              <w:widowControl w:val="0"/>
              <w:spacing w:line="240" w:lineRule="auto"/>
              <w:rPr>
                <w:sz w:val="26"/>
                <w:szCs w:val="26"/>
              </w:rPr>
            </w:pPr>
            <w:r w:rsidRPr="001658BD">
              <w:rPr>
                <w:sz w:val="26"/>
                <w:szCs w:val="26"/>
              </w:rPr>
              <w:t>транспортные коммуникации,</w:t>
            </w:r>
          </w:p>
          <w:p w:rsidR="00CB4847" w:rsidRPr="001658BD" w:rsidRDefault="00CB4847" w:rsidP="0036728A">
            <w:pPr>
              <w:pStyle w:val="normal"/>
              <w:widowControl w:val="0"/>
              <w:spacing w:line="240" w:lineRule="auto"/>
              <w:rPr>
                <w:sz w:val="26"/>
                <w:szCs w:val="26"/>
              </w:rPr>
            </w:pPr>
            <w:r w:rsidRPr="001658BD">
              <w:rPr>
                <w:sz w:val="26"/>
                <w:szCs w:val="26"/>
              </w:rPr>
              <w:t>газопроводы,</w:t>
            </w:r>
          </w:p>
          <w:p w:rsidR="00CB4847" w:rsidRPr="001658BD" w:rsidRDefault="00CB4847" w:rsidP="0036728A">
            <w:pPr>
              <w:pStyle w:val="normal"/>
              <w:widowControl w:val="0"/>
              <w:spacing w:line="240" w:lineRule="auto"/>
              <w:rPr>
                <w:sz w:val="26"/>
                <w:szCs w:val="26"/>
              </w:rPr>
            </w:pPr>
            <w:r w:rsidRPr="001658BD">
              <w:rPr>
                <w:sz w:val="26"/>
                <w:szCs w:val="26"/>
              </w:rPr>
              <w:t xml:space="preserve">линии связи, в т.ч. информационные </w:t>
            </w:r>
            <w:r w:rsidR="00D25A7A">
              <w:rPr>
                <w:sz w:val="26"/>
                <w:szCs w:val="26"/>
              </w:rPr>
              <w:t>промышленного назначения</w:t>
            </w:r>
          </w:p>
        </w:tc>
      </w:tr>
      <w:tr w:rsidR="00CB4847" w:rsidTr="00D25A7A">
        <w:tc>
          <w:tcPr>
            <w:tcW w:w="2268"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Макроэкономика</w:t>
            </w:r>
          </w:p>
        </w:tc>
        <w:tc>
          <w:tcPr>
            <w:tcW w:w="2977" w:type="dxa"/>
            <w:tcMar>
              <w:top w:w="100" w:type="dxa"/>
              <w:left w:w="100" w:type="dxa"/>
              <w:bottom w:w="100" w:type="dxa"/>
              <w:right w:w="100" w:type="dxa"/>
            </w:tcMar>
          </w:tcPr>
          <w:p w:rsidR="00CB4847" w:rsidRPr="001658BD" w:rsidRDefault="00D25A7A" w:rsidP="0036728A">
            <w:pPr>
              <w:pStyle w:val="normal"/>
              <w:widowControl w:val="0"/>
              <w:spacing w:line="240" w:lineRule="auto"/>
              <w:rPr>
                <w:sz w:val="26"/>
                <w:szCs w:val="26"/>
              </w:rPr>
            </w:pPr>
            <w:r>
              <w:rPr>
                <w:sz w:val="26"/>
                <w:szCs w:val="26"/>
              </w:rPr>
              <w:t>Промышленный комплекс национальной</w:t>
            </w:r>
            <w:r w:rsidR="00CB4847" w:rsidRPr="001658BD">
              <w:rPr>
                <w:sz w:val="26"/>
                <w:szCs w:val="26"/>
              </w:rPr>
              <w:t xml:space="preserve"> экономик</w:t>
            </w:r>
            <w:r w:rsidR="002F442E">
              <w:rPr>
                <w:sz w:val="26"/>
                <w:szCs w:val="26"/>
              </w:rPr>
              <w:t>и</w:t>
            </w:r>
          </w:p>
        </w:tc>
        <w:tc>
          <w:tcPr>
            <w:tcW w:w="4111"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Электрические сети,</w:t>
            </w:r>
            <w:r w:rsidR="002F442E">
              <w:rPr>
                <w:sz w:val="26"/>
                <w:szCs w:val="26"/>
              </w:rPr>
              <w:t xml:space="preserve"> линии коммуникаций,</w:t>
            </w:r>
            <w:r w:rsidRPr="001658BD">
              <w:rPr>
                <w:sz w:val="26"/>
                <w:szCs w:val="26"/>
              </w:rPr>
              <w:t xml:space="preserve"> </w:t>
            </w:r>
            <w:proofErr w:type="spellStart"/>
            <w:r w:rsidRPr="001658BD">
              <w:rPr>
                <w:sz w:val="26"/>
                <w:szCs w:val="26"/>
              </w:rPr>
              <w:t>газо</w:t>
            </w:r>
            <w:proofErr w:type="spellEnd"/>
            <w:r w:rsidRPr="001658BD">
              <w:rPr>
                <w:sz w:val="26"/>
                <w:szCs w:val="26"/>
              </w:rPr>
              <w:t>- и нефтепроводы (трубопроводный транспорт)</w:t>
            </w:r>
            <w:r w:rsidR="00D25A7A">
              <w:rPr>
                <w:sz w:val="26"/>
                <w:szCs w:val="26"/>
              </w:rPr>
              <w:t xml:space="preserve"> федерального уровня</w:t>
            </w:r>
            <w:r w:rsidRPr="001658BD">
              <w:rPr>
                <w:sz w:val="26"/>
                <w:szCs w:val="26"/>
              </w:rPr>
              <w:t>, национальная транспортная система, спутниковая связь</w:t>
            </w:r>
            <w:r w:rsidR="00D25A7A">
              <w:rPr>
                <w:sz w:val="26"/>
                <w:szCs w:val="26"/>
              </w:rPr>
              <w:t xml:space="preserve"> промышленного назначения</w:t>
            </w:r>
          </w:p>
        </w:tc>
      </w:tr>
      <w:tr w:rsidR="00CB4847" w:rsidTr="00D25A7A">
        <w:tc>
          <w:tcPr>
            <w:tcW w:w="2268"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proofErr w:type="spellStart"/>
            <w:r w:rsidRPr="001658BD">
              <w:rPr>
                <w:sz w:val="26"/>
                <w:szCs w:val="26"/>
              </w:rPr>
              <w:t>Мезоэкономика</w:t>
            </w:r>
            <w:proofErr w:type="spellEnd"/>
          </w:p>
        </w:tc>
        <w:tc>
          <w:tcPr>
            <w:tcW w:w="2977"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Региональная и отраслевая экономики</w:t>
            </w:r>
          </w:p>
        </w:tc>
        <w:tc>
          <w:tcPr>
            <w:tcW w:w="4111"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Региональные коммуникационные сети, межзаводские отраслевые и межотраслевые инфраструктурные объекты и компании</w:t>
            </w:r>
          </w:p>
        </w:tc>
      </w:tr>
      <w:tr w:rsidR="00CB4847" w:rsidTr="00D25A7A">
        <w:tc>
          <w:tcPr>
            <w:tcW w:w="2268"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Микроэкономика</w:t>
            </w:r>
          </w:p>
        </w:tc>
        <w:tc>
          <w:tcPr>
            <w:tcW w:w="2977"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Экономика предприятия</w:t>
            </w:r>
          </w:p>
        </w:tc>
        <w:tc>
          <w:tcPr>
            <w:tcW w:w="4111"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 xml:space="preserve">Внутренняя и внешняя логистика компании, ремонт оборудования и зданий организации, энергетика предприятия, тара и упаковка, </w:t>
            </w:r>
            <w:r w:rsidRPr="001658BD">
              <w:rPr>
                <w:sz w:val="26"/>
                <w:szCs w:val="26"/>
              </w:rPr>
              <w:lastRenderedPageBreak/>
              <w:t xml:space="preserve">инструментальные отделы и пр. </w:t>
            </w:r>
          </w:p>
        </w:tc>
      </w:tr>
      <w:tr w:rsidR="00CB4847" w:rsidTr="00D25A7A">
        <w:tc>
          <w:tcPr>
            <w:tcW w:w="2268"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proofErr w:type="spellStart"/>
            <w:r w:rsidRPr="001658BD">
              <w:rPr>
                <w:sz w:val="26"/>
                <w:szCs w:val="26"/>
              </w:rPr>
              <w:lastRenderedPageBreak/>
              <w:t>Наноэкономика</w:t>
            </w:r>
            <w:proofErr w:type="spellEnd"/>
          </w:p>
        </w:tc>
        <w:tc>
          <w:tcPr>
            <w:tcW w:w="2977"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Экономика индивидуального предпринимателя</w:t>
            </w:r>
          </w:p>
        </w:tc>
        <w:tc>
          <w:tcPr>
            <w:tcW w:w="4111" w:type="dxa"/>
            <w:tcMar>
              <w:top w:w="100" w:type="dxa"/>
              <w:left w:w="100" w:type="dxa"/>
              <w:bottom w:w="100" w:type="dxa"/>
              <w:right w:w="100" w:type="dxa"/>
            </w:tcMar>
          </w:tcPr>
          <w:p w:rsidR="00CB4847" w:rsidRPr="001658BD" w:rsidRDefault="00CB4847" w:rsidP="0036728A">
            <w:pPr>
              <w:pStyle w:val="normal"/>
              <w:widowControl w:val="0"/>
              <w:spacing w:line="240" w:lineRule="auto"/>
              <w:rPr>
                <w:sz w:val="26"/>
                <w:szCs w:val="26"/>
              </w:rPr>
            </w:pPr>
            <w:r w:rsidRPr="001658BD">
              <w:rPr>
                <w:sz w:val="26"/>
                <w:szCs w:val="26"/>
              </w:rPr>
              <w:t>Услуги ЖКХ</w:t>
            </w:r>
          </w:p>
        </w:tc>
      </w:tr>
    </w:tbl>
    <w:p w:rsidR="00CB4847" w:rsidRDefault="00CB4847" w:rsidP="009C2A2E">
      <w:pPr>
        <w:pStyle w:val="normal"/>
        <w:ind w:firstLine="720"/>
      </w:pPr>
    </w:p>
    <w:p w:rsidR="009C2A2E" w:rsidRDefault="009C2A2E" w:rsidP="009C2A2E">
      <w:pPr>
        <w:pStyle w:val="normal"/>
        <w:ind w:firstLine="720"/>
      </w:pPr>
      <w:r>
        <w:t>В рамках настоящей работы основной прикладной характер в части исследования является изу</w:t>
      </w:r>
      <w:r w:rsidR="001F07D5">
        <w:t>чение вопросов по направлениям ма</w:t>
      </w:r>
      <w:r>
        <w:t>кро</w:t>
      </w:r>
      <w:r w:rsidR="001F07D5">
        <w:t>-, мез</w:t>
      </w:r>
      <w:proofErr w:type="gramStart"/>
      <w:r w:rsidR="001F07D5">
        <w:t>о-</w:t>
      </w:r>
      <w:proofErr w:type="gramEnd"/>
      <w:r w:rsidR="001F07D5">
        <w:t>(отраслевой) и элементов микро- экономик</w:t>
      </w:r>
      <w:r>
        <w:t>. В рамках указанного направления стоит отметить, что под производственной инфраструктурой промышленного предприятия будет пониматься совокупность обслуживающих видов деятельности, направленных на создание условий функционирования данного предприятия. При этом, в рамках необходимости работы авторы вводят и такой термин как производственная инфраструктура производственных предприятий, как сумма совокупностей обслуживающих видов деятельности, направленных на создание условий функционирования промышленных предприятий.</w:t>
      </w:r>
    </w:p>
    <w:p w:rsidR="009C2A2E" w:rsidRPr="001658BD" w:rsidRDefault="009C2A2E" w:rsidP="009C2A2E">
      <w:pPr>
        <w:pStyle w:val="normal"/>
        <w:ind w:firstLine="720"/>
      </w:pPr>
      <w:r>
        <w:t>Общая структура производственной инфраструктуры промышленного предприятия было интересно и наиболее верно представл</w:t>
      </w:r>
      <w:r w:rsidR="00CB4847">
        <w:t>ена в</w:t>
      </w:r>
      <w:r>
        <w:t xml:space="preserve"> работе Филипповой М.Г.</w:t>
      </w:r>
      <w:r w:rsidR="001658BD">
        <w:t xml:space="preserve"> </w:t>
      </w:r>
      <w:r w:rsidR="001658BD" w:rsidRPr="001658BD">
        <w:t>[179]</w:t>
      </w:r>
      <w:r>
        <w:t xml:space="preserve"> и ду</w:t>
      </w:r>
      <w:r w:rsidR="00CB4847">
        <w:t>блируется здесь в рамках рис.</w:t>
      </w:r>
      <w:r w:rsidR="001658BD">
        <w:t>1.</w:t>
      </w:r>
      <w:r w:rsidR="001658BD" w:rsidRPr="001658BD">
        <w:t>5</w:t>
      </w:r>
    </w:p>
    <w:p w:rsidR="009C2A2E" w:rsidRPr="006C4C23" w:rsidRDefault="009C2A2E" w:rsidP="009C2A2E">
      <w:pPr>
        <w:pStyle w:val="normal"/>
      </w:pPr>
      <w:r>
        <w:rPr>
          <w:noProof/>
        </w:rPr>
        <w:lastRenderedPageBreak/>
        <w:drawing>
          <wp:inline distT="0" distB="0" distL="0" distR="0">
            <wp:extent cx="5937511" cy="5540188"/>
            <wp:effectExtent l="19050" t="0" r="6089" b="0"/>
            <wp:docPr id="3" name="Рисунок 4" descr="C:\Documents and Settings\User\Рабочий стол\скляренко\0\структура П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Рабочий стол\скляренко\0\структура ПИ.png"/>
                    <pic:cNvPicPr>
                      <a:picLocks noChangeAspect="1" noChangeArrowheads="1"/>
                    </pic:cNvPicPr>
                  </pic:nvPicPr>
                  <pic:blipFill>
                    <a:blip r:embed="rId12" cstate="print"/>
                    <a:srcRect/>
                    <a:stretch>
                      <a:fillRect/>
                    </a:stretch>
                  </pic:blipFill>
                  <pic:spPr bwMode="auto">
                    <a:xfrm>
                      <a:off x="0" y="0"/>
                      <a:ext cx="5940425" cy="5542907"/>
                    </a:xfrm>
                    <a:prstGeom prst="rect">
                      <a:avLst/>
                    </a:prstGeom>
                    <a:noFill/>
                    <a:ln w="9525">
                      <a:noFill/>
                      <a:miter lim="800000"/>
                      <a:headEnd/>
                      <a:tailEnd/>
                    </a:ln>
                  </pic:spPr>
                </pic:pic>
              </a:graphicData>
            </a:graphic>
          </wp:inline>
        </w:drawing>
      </w:r>
    </w:p>
    <w:p w:rsidR="009C2A2E" w:rsidRDefault="009C2A2E" w:rsidP="009C2A2E">
      <w:pPr>
        <w:pStyle w:val="normal"/>
      </w:pPr>
    </w:p>
    <w:p w:rsidR="009C2A2E" w:rsidRPr="00CB4847" w:rsidRDefault="00CB4847" w:rsidP="009C2A2E">
      <w:pPr>
        <w:pStyle w:val="normal"/>
        <w:rPr>
          <w:szCs w:val="28"/>
        </w:rPr>
      </w:pPr>
      <w:r>
        <w:rPr>
          <w:szCs w:val="28"/>
        </w:rPr>
        <w:t>Рис. 1.5</w:t>
      </w:r>
      <w:r w:rsidR="009C2A2E" w:rsidRPr="00CB4847">
        <w:rPr>
          <w:szCs w:val="28"/>
        </w:rPr>
        <w:t>. Структура производственной инфраструктуры промышленного предприятия</w:t>
      </w:r>
    </w:p>
    <w:p w:rsidR="009C2A2E" w:rsidRDefault="009C2A2E" w:rsidP="009C2A2E">
      <w:pPr>
        <w:pStyle w:val="normal"/>
      </w:pPr>
    </w:p>
    <w:p w:rsidR="009C2A2E" w:rsidRPr="000C2E35" w:rsidRDefault="009C2A2E" w:rsidP="00784F71">
      <w:pPr>
        <w:pStyle w:val="normal"/>
        <w:ind w:firstLine="708"/>
      </w:pPr>
      <w:r>
        <w:t xml:space="preserve">Переходя к описанию подраздела Производственной инфраструктуры предприятия - вспомогательному производству, то стоит отметить, </w:t>
      </w:r>
      <w:proofErr w:type="gramStart"/>
      <w:r>
        <w:t>что</w:t>
      </w:r>
      <w:proofErr w:type="gramEnd"/>
      <w:r>
        <w:t xml:space="preserve"> по мнению Лебедева Ю.А., </w:t>
      </w:r>
      <w:proofErr w:type="spellStart"/>
      <w:r>
        <w:t>Юферева</w:t>
      </w:r>
      <w:proofErr w:type="spellEnd"/>
      <w:r>
        <w:t xml:space="preserve"> И.Л.  “Вспомогательное производство – это производство, предназначенное для обеспечения бесперебойного функционирования основного производства. Задачами вспомогательного производства являются: ремонт энергетического, транспортного и механического оборудования; контрольно-измерительной аппаратуры; </w:t>
      </w:r>
      <w:r>
        <w:lastRenderedPageBreak/>
        <w:t xml:space="preserve">ремонт зданий, сооружений и хозяйственного инвентаря; приёмка, хранение и выдача в цеха предприятия сырья, материалов и полуфабрикатов; обеспечение предприятия всеми видами энергии; транспортное и складское хозяйство. В процессе эксплуатации технологическое оборудование подвергается физическому и моральному износу и требует постоянного технического обслуживания. Работоспособность оборудования восстанавливается путем его ремонта. Причем, в ходе ремонта должно не только восстанавливаться первоначальное состояние оборудования, но необходимо и значительно улучшать его основные технические характеристики за счет модернизации. Сущность ремонта заключается в сохранении и качественном восстановлении работоспособности оборудования путем замены или восстановления изношенных деталей и регулировки механизмов. Основная задача ремонтного хозяйства – обеспечить бесперебойную эксплуатацию оборудования при минимальных затратах на </w:t>
      </w:r>
      <w:proofErr w:type="spellStart"/>
      <w:r>
        <w:t>ремонтообслуживание</w:t>
      </w:r>
      <w:proofErr w:type="spellEnd"/>
      <w:r>
        <w:t xml:space="preserve">. Эта задача решается путем рациональной организации текущего обслуживания оборудования в процессе его эксплуатации в целях предупреждения прогрессирующего износа и аварий, своевременного планово-предупредительного ремонта оборудования, модернизации устаревшего оборудования, повышения организационно-технического уровня ремонтного хозяйства. Основной задачей энергетического хозяйства является надежное и бесперебойное обеспечение предприятия всеми видами энергии установленных параметров при минимальных затратах. Объем и структура потребляемых энергоресурсов зависят от мощности предприятия, вида выпускаемой продукции, характера технологических процессов, а также связей с районными энергосистемами. В задачу энергетического хозяйства входят также выполнение правил эксплуатации энергетического оборудования, организация его технического обслуживания и ремонта, проведение мероприятий, направленных на экономию энергии и всех видов топлива, а также мероприятий по совершенствованию и развитию энергохозяйства предприятия [4]. </w:t>
      </w:r>
      <w:r>
        <w:lastRenderedPageBreak/>
        <w:t xml:space="preserve">Техническое перевооружение и реконструкция электрохозяйства, а также ввод новых генерирующих мощностей должны осуществляться на базе новых эффективных технологий производства электроэнергии. Достижение оптимального использования существующих площадок возможно за счет установки на них современного оборудования большей мощности. Таким образом, развитие энергетического хозяйства зависит от смежных отраслей, прежде всего, от энергомашиностроительной отрасли, функционирование которой должно быть нацелено на обеспечение потребностей электроэнергетики в оборудовании и сервисе, соответствующих мировым стандартам качества, эффективности и надежности, </w:t>
      </w:r>
      <w:r w:rsidR="00784F71">
        <w:t>по конкурентоспособным ценам</w:t>
      </w:r>
      <w:r>
        <w:t>. В состав вспомогательного и обслуживающего произво</w:t>
      </w:r>
      <w:proofErr w:type="gramStart"/>
      <w:r>
        <w:t>дств вх</w:t>
      </w:r>
      <w:proofErr w:type="gramEnd"/>
      <w:r>
        <w:t xml:space="preserve">одит транспортное хозяйство. Транспортное хозяйство обслуживает производство транспортными средствами по перемещению грузов в ходе производственного процесса. Структура транспортного хозяйства зависит от многих факторов, основными из которых являются следующие: объем внутризаводских и внешних перевозок, тип производства, масса и габариты изготавливаемой продукции, уровень кооперированных связей. Эти факторы влияют на состав подразделений службы транспортного хозяйства предприятия. Еще одним видом вспомогательного производства является складское хозяйство. Оно предназначено для приема и хранения запасов готовой продукции, сырья, основных и вспомогательных материалов, топлива, оборудования, запасных частей, незавершенного производства и других видов средств и предметов труда. Организация складского хозяйства включает установление необходимого состава, размеров, размещения и оснащения складов, установление порядка приёмки, хранения, отпуска и учёта материальных ресурсов на складе, обеспечивающих их сохранность, контроль и получение информации. Продукция вспомогательного производства в основном потребляется цехами и службами предприятия. Роль вспомогательного производства в условиях интенсификации производства значительно возрастает и заключается, прежде всего, в </w:t>
      </w:r>
      <w:r>
        <w:lastRenderedPageBreak/>
        <w:t xml:space="preserve">создании условий для технического перевооружения и реконструкции предприятий, повышения </w:t>
      </w:r>
      <w:proofErr w:type="spellStart"/>
      <w:proofErr w:type="gramStart"/>
      <w:r>
        <w:t>технико</w:t>
      </w:r>
      <w:proofErr w:type="spellEnd"/>
      <w:r>
        <w:t>- экономического</w:t>
      </w:r>
      <w:proofErr w:type="gramEnd"/>
      <w:r>
        <w:t xml:space="preserve"> уровня основного производства. Исследование эффективности функционирования вспомогательного производства и разработка программ его развития требует учета изменения как внешних, так и внутренних факторов, большинство из которых связаны с неопределенностью. Это норматив дисконтирования, начальные капиталовложения, цена потребляемых ресурсов, издержки производства, инфляция, уровен</w:t>
      </w:r>
      <w:r w:rsidR="00784F71">
        <w:t>ь энергопотребления и другие</w:t>
      </w:r>
      <w:r>
        <w:t>. Важнейшей задачей развития вспомогательного хозяйства является разработка оптимальной методической базы оценки инвестиционных проектов внедряемых в цеха инноваций. На основе показателей оценки эффективности принимаются решения о выборе альтернативных вариантов переоборудования вспомогательных цехов, их мо</w:t>
      </w:r>
      <w:r w:rsidR="001658BD">
        <w:t>дернизации и реконструкции</w:t>
      </w:r>
      <w:r w:rsidR="001658BD" w:rsidRPr="001658BD">
        <w:t>.</w:t>
      </w:r>
    </w:p>
    <w:p w:rsidR="009C2A2E" w:rsidRDefault="009C2A2E" w:rsidP="009C2A2E">
      <w:pPr>
        <w:pStyle w:val="normal"/>
        <w:ind w:firstLine="720"/>
      </w:pPr>
      <w:r>
        <w:t xml:space="preserve">Вопросы методов роста эффективности в функционировании производственной инфраструктурой производственной организации, как и производственной </w:t>
      </w:r>
      <w:proofErr w:type="gramStart"/>
      <w:r>
        <w:t>организации</w:t>
      </w:r>
      <w:proofErr w:type="gramEnd"/>
      <w:r>
        <w:t xml:space="preserve"> в целом интересовали как практиков, так и теоретиков науки об управлении с давних времен. Системное описание указанной проблематики начинает встречаться в работах с конца XIX века, в частности в работе «Развитие капитализма в России» В.И. Ленин дает следующее описание ставившихся вопросов по эффективному функционированию обеспечения производства в Российской империи: «некоторые вспомогательные для фабрики работы ведутся мелкими "самостоятельными" промышленниками; </w:t>
      </w:r>
      <w:proofErr w:type="gramStart"/>
      <w:r>
        <w:t xml:space="preserve">в фабричных центрах или в окрестностях их появляются такие промыслы, как приготовление бочонков для маслобойных и винокуренных заводов, плетение корзин для укладки стеклянной посуды, выделка коробов для укупорки скобяных и слесарных изделий, изготовление колодок для плотничьих и слесарных инструментов, изготовление шпилек для сапожных заведений, "дуба" для кожевенных заводов и пр., плетение рогож для укупорки фабричных продуктов (в </w:t>
      </w:r>
      <w:r>
        <w:lastRenderedPageBreak/>
        <w:t>Костромской и других</w:t>
      </w:r>
      <w:proofErr w:type="gramEnd"/>
      <w:r>
        <w:t xml:space="preserve"> </w:t>
      </w:r>
      <w:proofErr w:type="gramStart"/>
      <w:r>
        <w:t xml:space="preserve">губерниях), приготовление "соломы" для спичек (в Рязанской, Калужской и других губерниях), </w:t>
      </w:r>
      <w:proofErr w:type="spellStart"/>
      <w:r>
        <w:t>клеение</w:t>
      </w:r>
      <w:proofErr w:type="spellEnd"/>
      <w:r>
        <w:t xml:space="preserve"> бумажных коробок для табачных фабрик (в окрестностях Петербурга), изготовление древесного порошка для уксусных заводов, обработка мелкими прядильнями (в Лодзи) </w:t>
      </w:r>
      <w:proofErr w:type="spellStart"/>
      <w:r>
        <w:t>отпадочной</w:t>
      </w:r>
      <w:proofErr w:type="spellEnd"/>
      <w:r>
        <w:t xml:space="preserve"> пряжи, развившаяся вследствие требования крупных фабрик и т. д. и т. д. Все эти мелкие промышленники точно так же, как и вышеуказанные наемные рабочие, либо принадлежат к промышленному</w:t>
      </w:r>
      <w:proofErr w:type="gramEnd"/>
      <w:r>
        <w:t xml:space="preserve"> населению фабричных центров, либо к </w:t>
      </w:r>
      <w:proofErr w:type="spellStart"/>
      <w:r>
        <w:t>полу-земледельческому</w:t>
      </w:r>
      <w:proofErr w:type="spellEnd"/>
      <w:r>
        <w:t xml:space="preserve"> населению окрестных селений. Далее, когда фабрика ограничивается производством полуфабриката, она вызывает иногда к жизни мелкие промыслы, занятые дальнейшей обработкой его. Например, механическое производство пряжи дало толчок кустарному ткачеству, около горных заводов появляются "кустари", производящие металлические изделия и пр. Наконец, и капиталистическая работа на дому является нередко придатком фабрики. Эпоха крупной машинной индустрии характеризуется во всех странах широким развитием капиталистической домашней работы в таких отраслях промышленности, как, напр., конфекционная» [98]. </w:t>
      </w:r>
      <w:proofErr w:type="gramStart"/>
      <w:r>
        <w:t xml:space="preserve">Аналогичные аналитические выкладки по мониторингу управления в немецкой формирующейся промышленности конца XIX в. можно встретить в работе </w:t>
      </w:r>
      <w:proofErr w:type="spellStart"/>
      <w:r>
        <w:t>К.Бюхера</w:t>
      </w:r>
      <w:proofErr w:type="spellEnd"/>
      <w:r>
        <w:t xml:space="preserve"> «История труда», как то «своеобразное соединение, в которое вступают ремесло и домашняя промышленность с фабрикой, и которое живо 24 напоминает нам положение поселенных на земельных участках крепостных ремесленников начала Средних веков.</w:t>
      </w:r>
      <w:proofErr w:type="gramEnd"/>
      <w:r>
        <w:t xml:space="preserve"> Известные работы, потребность в которых на фабрике не настолько велика, чтобы стоило устраивать для них собственные мастерские, отдаются для исполнения отдельным домашним рабочим и ремесленникам. В некоторых местностях постоянные рабочие фабрики получают регулярно такие работы, которые они исполняют по окончании фабричных работ у себя на дому с помощью жен и детей. Какой- </w:t>
      </w:r>
      <w:proofErr w:type="spellStart"/>
      <w:r>
        <w:t>нибудь</w:t>
      </w:r>
      <w:proofErr w:type="spellEnd"/>
      <w:r>
        <w:t xml:space="preserve"> столяр делает одни только упаковочные ящики для одной или нескольких фабрик, какой-нибудь переплетчик работает </w:t>
      </w:r>
      <w:r>
        <w:lastRenderedPageBreak/>
        <w:t xml:space="preserve">исключительно на одну издательскую фирму, </w:t>
      </w:r>
      <w:proofErr w:type="spellStart"/>
      <w:r>
        <w:t>богар</w:t>
      </w:r>
      <w:proofErr w:type="spellEnd"/>
      <w:r>
        <w:t xml:space="preserve"> на какой-нибудь один пивоваренный завод. Но как только такого рода работы принимают характер более регулярный, становится выгодным устраивать с этой целью в самом помещении фабрики побочное производство» [21]. Отдельная, целостная специализированная работа, рассматривающая вопросы эффективного управления производственной инфраструктурой промышленного предприятия вышла в нашей стране только в 1933 г. под авторством </w:t>
      </w:r>
      <w:proofErr w:type="spellStart"/>
      <w:r>
        <w:t>Орентлихера</w:t>
      </w:r>
      <w:proofErr w:type="spellEnd"/>
      <w:r>
        <w:t xml:space="preserve"> Г.Ф. «Вспомогательная работа и вспомогательная рабочая сила», в которой автор представил целостное системное описание большинства существующих проблематик и методик по эффективному их устранению [65]. Большой объем работ по данной тематике, который начал </w:t>
      </w:r>
      <w:proofErr w:type="gramStart"/>
      <w:r>
        <w:t>производиться</w:t>
      </w:r>
      <w:proofErr w:type="gramEnd"/>
      <w:r>
        <w:t xml:space="preserve"> начиная с конца 50-х гг. ХХ века, выявил по термину Производственная инфраструктура предприятия (ПИ) два направления по пониманию данного термина: С одной стороны ПИ – это совокупность видов деятельности, направленная на создание условий функционирования предприятия, тогда как с другой стороны ПИ - это сочетание действующих сооружений, зданий, сетей и систем прямо не относящихся к производству материальных благ, но необходимых для самого процесса производства. 25</w:t>
      </w:r>
      <w:proofErr w:type="gramStart"/>
      <w:r>
        <w:t xml:space="preserve"> В</w:t>
      </w:r>
      <w:proofErr w:type="gramEnd"/>
      <w:r>
        <w:t xml:space="preserve"> рамках проводимого исследования авторы развивают определение по первому направлению, формулируя следующую дефиницию: «производственная инфраструктура предприятия – это совокупность работ и услуг инфраструктурного характера, направленных на эффективное обеспечение работоспособности предприятия». В работах авторов Скляренко С.А. и </w:t>
      </w:r>
      <w:proofErr w:type="spellStart"/>
      <w:r>
        <w:t>Глушич</w:t>
      </w:r>
      <w:proofErr w:type="spellEnd"/>
      <w:r>
        <w:t xml:space="preserve"> Н.Г. проведен целостный систематический ретроспективный анализ возникновения и развития производственной инфраструктуры, где дано пояснение того, как под влиянием внешних возмущающих факторов сформировались и развивались такие инфраструктурные отрасли, как транспорт, связь, ремонт, логистика [24. 80]. Именно эти отрасли обеспечивают функционирование общественного производства, связывая между собой предприятия. Под влиянием общественного разделения труда </w:t>
      </w:r>
      <w:r>
        <w:lastRenderedPageBreak/>
        <w:t xml:space="preserve">происходили и продолжают происходить процессы объединений и обособлений инфраструктурных служб, ранее входивших в структуру предприятий, </w:t>
      </w:r>
      <w:proofErr w:type="gramStart"/>
      <w:r>
        <w:t>либо</w:t>
      </w:r>
      <w:proofErr w:type="gramEnd"/>
      <w:r>
        <w:t xml:space="preserve"> наоборот в него в последующем входящих. В работе </w:t>
      </w:r>
      <w:proofErr w:type="spellStart"/>
      <w:r>
        <w:t>Глушич</w:t>
      </w:r>
      <w:proofErr w:type="spellEnd"/>
      <w:r>
        <w:t xml:space="preserve"> Н.Г., автор отдает предпочтений методикам телеологии в развитии управления производственной инфраструктурой предприятия, сформировавшейся в школе советских методологов на первом этапе развития страны, где предполагалось, что конечной стадией управления производственной инфраструктурой предприятия является её передача крупным специализированным компаниям по производственному сервису. </w:t>
      </w:r>
      <w:proofErr w:type="gramStart"/>
      <w:r>
        <w:t>Ретроспективная</w:t>
      </w:r>
      <w:proofErr w:type="gramEnd"/>
      <w:r>
        <w:t xml:space="preserve"> </w:t>
      </w:r>
      <w:proofErr w:type="spellStart"/>
      <w:r>
        <w:t>этапность</w:t>
      </w:r>
      <w:proofErr w:type="spellEnd"/>
      <w:r>
        <w:t xml:space="preserve"> развития производственной инфраструктуры предприятия, являющаяся «результатом длительного развития производительных сил, определяется состоянием входящих в неё отраслей.</w:t>
      </w:r>
    </w:p>
    <w:p w:rsidR="009C2A2E" w:rsidRDefault="009C2A2E" w:rsidP="009C2A2E">
      <w:pPr>
        <w:pStyle w:val="normal"/>
        <w:ind w:firstLine="720"/>
      </w:pPr>
      <w:r>
        <w:t xml:space="preserve">Основной проблемой управления производственной инфраструктурой предприятия для менеджеров инфраструктурного комплекса, является необходимость нахождения оптимального соотношения </w:t>
      </w:r>
      <w:proofErr w:type="gramStart"/>
      <w:r>
        <w:t>в</w:t>
      </w:r>
      <w:proofErr w:type="gramEnd"/>
      <w:r>
        <w:t xml:space="preserve"> </w:t>
      </w:r>
      <w:proofErr w:type="gramStart"/>
      <w:r>
        <w:t>получаемых</w:t>
      </w:r>
      <w:proofErr w:type="gramEnd"/>
      <w:r>
        <w:t xml:space="preserve"> от инфраструктуры услуг по критериям – качество, надежность, скорость и экономичность. Несмотря на важность вопроса, в научной литературе так и не сформировалось мнения по вопросу структурирования данной проблемы и отражения её в теории стратегического управления. Для советской научной мысли главной целью в развитии инфраструктуры предприятия (вспомогательного производства) считалось снижение издержек при </w:t>
      </w:r>
      <w:proofErr w:type="spellStart"/>
      <w:r>
        <w:t>неснижающемся</w:t>
      </w:r>
      <w:proofErr w:type="spellEnd"/>
      <w:r>
        <w:t xml:space="preserve"> качестве, которое можно было бы достичь только путем унификации, механизации, автоматизации процессов, а данные процессы соответственно возможно было произвести только при их укрупнении в межзаводском формате. Соответственно все стратегические пункты развития производственной инфраструктуры предприятий оставлялись на откуп общих решений пленумов Партии. Западная и отечественная постсоветская мысль пробует сводить данную проблематику только к теории самоорганизации. Согласно данной теории максимальная эффективность для предприятия от функционирования производственной инфраструктуры </w:t>
      </w:r>
      <w:r>
        <w:lastRenderedPageBreak/>
        <w:t xml:space="preserve">достигается только тогда, когда эксплуатирование объектов инфраструктуры по указанным 4 критериям наиболее приближено к функционированию в рыночных условиях. Если более подробно, то для советских ученых (вопросы повышения эффективности управления производственной инфраструктурой промышленных предприятий рассматривались в работах таких видных отечественных ученых, как Власов Б.В., Карпов Л.Д., </w:t>
      </w:r>
      <w:proofErr w:type="spellStart"/>
      <w:r>
        <w:t>Ориентлихер</w:t>
      </w:r>
      <w:proofErr w:type="spellEnd"/>
      <w:r>
        <w:t xml:space="preserve"> Г.Ф.,</w:t>
      </w:r>
      <w:r w:rsidR="00317E1D">
        <w:t xml:space="preserve"> </w:t>
      </w:r>
      <w:proofErr w:type="spellStart"/>
      <w:r w:rsidR="00317E1D">
        <w:t>Шухгальтер</w:t>
      </w:r>
      <w:proofErr w:type="spellEnd"/>
      <w:r w:rsidR="00317E1D">
        <w:t xml:space="preserve"> М.Л. и др.</w:t>
      </w:r>
      <w:r>
        <w:t xml:space="preserve">) [20, 36, 65, 113] развитие производственной инфраструктуры выглядело следующим образом: </w:t>
      </w:r>
      <w:proofErr w:type="gramStart"/>
      <w:r>
        <w:t>I - по мере развития производства перевод подсобной работы от основного к вспомогательному рабочему; II - формирование среди суммы вспомогательных работников цеха (участка) по выполнению работ инфраструктурного порядка; 29 III - формирование из централизованных работ в цехах по техническому и хозяйственному обслуживанию предприятия, так называемого, общепроизводственного вспомогательного производства с началами стандартизации, нормирования, механизации, автоматизации и компьютеризации выполняемых работ;</w:t>
      </w:r>
      <w:proofErr w:type="gramEnd"/>
      <w:r>
        <w:t xml:space="preserve"> IV - передача данного производства по функциональным частям или в целой совокупности крупным специализированным сторонним организациям, в связи с эффектом масштаба, т.е. перевод вспомогательного производства на индустриальные рельсы. На практике первые два этапа развития в советский период были осуществлены почти в 100% варианте, с третьим пунктом возникали уже затруднения административного порядка, когда работы по обслуживанию основного производства, для обеспечения эффективности производства, оставались в ведении управленцев производства основного продукта. Четвертый этап развития не был в полной мере выполнен ни по одной из отраслей народного хозяйства. Мысли Западных теоретиков по телеологическому развитию структуры производственной инфраструктуры промышленного объекта среди просмотренных научных трудов нами не обнаружены, но по анализу историко-экономической литературы, по практическому развитию данного процесса, можно сформулировать данное </w:t>
      </w:r>
      <w:r>
        <w:lastRenderedPageBreak/>
        <w:t>развитие следующим образом: I - по мере развития производства перевод подсобной работы от основного к вспомогательному или сервисному рабочему; II - формирование среди суммы вспомогательных и сервисных работников цеха (участка) по выполнению работ инфраструктурного порядка; III - формирование из централизованных работ в цехах по техническому и хозяйственному обслуживанию предприятия управления по эксплуатации производственной инфраструктурой (</w:t>
      </w:r>
      <w:proofErr w:type="spellStart"/>
      <w:r>
        <w:t>фасилити-менеджмента</w:t>
      </w:r>
      <w:proofErr w:type="spellEnd"/>
      <w:r>
        <w:t xml:space="preserve">). Главной задачей данного управления является </w:t>
      </w:r>
      <w:proofErr w:type="gramStart"/>
      <w:r>
        <w:t>контроль за</w:t>
      </w:r>
      <w:proofErr w:type="gramEnd"/>
      <w:r>
        <w:t xml:space="preserve"> процессами развития производственной инфраструктуры объекта, для более эффективного 30 развития самого объекта, вне зависимости от укрупнения или разукрупнения самих служб управления инфраструктурой. В политэкономии социализма в вопросах оценки и повышения эффективности функционирования ПИ среди главных показателей можно перечислить следующие (в порядке уменьшения их значимости): 1. доля вспомогательных (собственных, инфраструктурных) рабочих в общей сумме промышленно-производственного персонала предприятия; 2. степень механизации и автоматизации ПИ; 3. удельные показатели передачи вспомогательных работ сторонним специализированным организациям; 4. количество и степень простоев оборудования и основных рабочих по вине вспомогательных рабочих; 5. уровень внедрения программ технического нормирования инфраструктурных работ на предприятии; 6. уровень затрат на обслуживание производства в себестоимости продукции. В настоящий момент в теории данного вопроса показатель «уровня затрат», по мнению автора, должен стать основополагающим</w:t>
      </w:r>
      <w:proofErr w:type="gramStart"/>
      <w:r>
        <w:t xml:space="preserve"> В</w:t>
      </w:r>
      <w:proofErr w:type="gramEnd"/>
      <w:r>
        <w:t xml:space="preserve"> советский период развития на большинстве предприятий данные затраты на инфраструктуру производились, как правило, собственными силами организаций. Данное явление считалось негативным в связи с его экономической неэффективностью и подвергалось критике на протяжении всего XX века, на практике ситуация не изменилась вплоть до краха СССР. Ряд теоретиков данного вопроса к началу последнего десятилетия ХХ века предположили, что законы рынка смогут в течение </w:t>
      </w:r>
      <w:r>
        <w:lastRenderedPageBreak/>
        <w:t>нескольких лет «молодого капитализма» решить эту проблему, если законам планового хозяйства это оказалось не под силу. Однако, в современный период, согласно расчетам ряда ученых, реструктуризация данных процессов, особенно в провинции, так и не приняла масштабный характер. Основной причиной происходящего следует считать недоверие промышленных производителей к сторонним представителям по вопросам возможности предоставления инфраструктурных услуг с необходимым качеством, оперативностью и стоимостью. Необходимо создать такую модель, которая позволила бы безболезненно трансформировать управление производственной инфраструктурой на промышленном предприятии. Для решения поставленных проблем в большом объеме вводятся вопросы территориального вертикальн</w:t>
      </w:r>
      <w:proofErr w:type="gramStart"/>
      <w:r>
        <w:t>о-</w:t>
      </w:r>
      <w:proofErr w:type="gramEnd"/>
      <w:r>
        <w:t xml:space="preserve"> и горизонтально- интегрированных структур (на примере, кластерного принципа построения предприятий) и их производственных инфраструктур. В рамках подобного внедрения будет сформирована своего рода производственная инфраструктура интегрированной хозяйственной структуры, которую можно будет обозначить как «совокупность работ и услуг инфраструктурного характера, направленных на эффективное обеспечение работоспособности участников интегрированной хозяйственной структуры». Цель: Эффективное развитие предприятия Условия эффективного развития предприятия: - максимальная условно-годовая экономия; - сохранение качественных показателей конечного продукта. Способы достижения эффективного развития предприятия: - интенсификация использования инфраструктурного потенциала; - вертикальная и горизонтальная интеграция хозяйственных структур. Обеспечение динамичного процесса комплексного изменения состояния промышленного предприятия при трансформации управления его производственной инфраструктурой 32 Уточнение и расширение понятия «эффективное развитие предприятия» должно формироваться через определение условий эффективного развития предприятия. В диссертационной работе под условиями эффективного развития предприятия </w:t>
      </w:r>
      <w:r>
        <w:lastRenderedPageBreak/>
        <w:t>понимается следующее: - максимальная условно-годовая экономия; - сохранение качественных показателей конечного продукта. Выполнение двух этих условий необходимы для эффективного развития предприятия. Достижение этой цели базируется на основе: - интенсификации использования инфраструктурного потенциала; - вертикальной и горизонтальной интеграции хозяйственных структур. Эффективное развитие предприятия при соблюдении данных условий обеспечит динамичный процесс комплексного изменения состояния промышленного предприятия при трансформации управления его производ</w:t>
      </w:r>
      <w:r w:rsidR="00784F71">
        <w:t>ственной инфраструктурой</w:t>
      </w:r>
      <w:r>
        <w:t xml:space="preserve">. </w:t>
      </w:r>
      <w:proofErr w:type="gramStart"/>
      <w:r>
        <w:t xml:space="preserve">Резюмируя </w:t>
      </w:r>
      <w:proofErr w:type="spellStart"/>
      <w:r>
        <w:t>проанализируемый</w:t>
      </w:r>
      <w:proofErr w:type="spellEnd"/>
      <w:r>
        <w:t xml:space="preserve"> теоретический и методологический тематический материал, стоит уточнить и расширить теоретическую сущность экономического понятия «эффективное развитие промышленного предприятия», рассматриваемого с точки зрения трансформации управления его производственной инфраструктурой и определяемого как динамичный процесс комплексного изменения состояния промышленного предприятия на основе интенсификации использования инфраструктурного потенциала, а также через вертикальную и горизонтальную интеграцию хозяйственных структур с целью получения максимальной условно-годовой экономии без</w:t>
      </w:r>
      <w:proofErr w:type="gramEnd"/>
      <w:r>
        <w:t xml:space="preserve"> снижения качественных показателей конечного продукта. В качестве </w:t>
      </w:r>
      <w:proofErr w:type="gramStart"/>
      <w:r>
        <w:t>критерия оценки эффективности трансформации управления производственной инфраструктуры промышленных</w:t>
      </w:r>
      <w:proofErr w:type="gramEnd"/>
      <w:r>
        <w:t xml:space="preserve"> предприятий, отражающих основные показатели развития предприятия, предлагается: уровень доли затрат на обслуживание производства в себестоимости продукции относительно прошлых лет, средней по отрасли в регионе при уровне оценки качества предоставляемых услуг. Проработка аналитического материала по современному состоянию и развитию промышленности России в период реализации кластерной политики федерального значения на предмет её эффективного развития позволит более целостно в последующем применить данные наработки для формулирования рекомендаций.</w:t>
      </w:r>
    </w:p>
    <w:p w:rsidR="009C2A2E" w:rsidRPr="000C2E35" w:rsidRDefault="009C2A2E" w:rsidP="009C2A2E">
      <w:pPr>
        <w:spacing w:line="360" w:lineRule="auto"/>
        <w:jc w:val="both"/>
        <w:rPr>
          <w:rFonts w:ascii="Times New Roman" w:hAnsi="Times New Roman" w:cs="Times New Roman"/>
          <w:sz w:val="28"/>
          <w:szCs w:val="28"/>
        </w:rPr>
      </w:pPr>
    </w:p>
    <w:sectPr w:rsidR="009C2A2E" w:rsidRPr="000C2E35" w:rsidSect="00F37E25">
      <w:headerReference w:type="default" r:id="rId13"/>
      <w:pgSz w:w="11906" w:h="16838"/>
      <w:pgMar w:top="1134" w:right="850" w:bottom="1134" w:left="1701" w:header="708" w:footer="708"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D8B" w:rsidRDefault="00096D8B" w:rsidP="009C2A2E">
      <w:pPr>
        <w:spacing w:after="0" w:line="240" w:lineRule="auto"/>
      </w:pPr>
      <w:r>
        <w:separator/>
      </w:r>
    </w:p>
  </w:endnote>
  <w:endnote w:type="continuationSeparator" w:id="0">
    <w:p w:rsidR="00096D8B" w:rsidRDefault="00096D8B" w:rsidP="009C2A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D8B" w:rsidRDefault="00096D8B" w:rsidP="009C2A2E">
      <w:pPr>
        <w:spacing w:after="0" w:line="240" w:lineRule="auto"/>
      </w:pPr>
      <w:r>
        <w:separator/>
      </w:r>
    </w:p>
  </w:footnote>
  <w:footnote w:type="continuationSeparator" w:id="0">
    <w:p w:rsidR="00096D8B" w:rsidRDefault="00096D8B" w:rsidP="009C2A2E">
      <w:pPr>
        <w:spacing w:after="0" w:line="240" w:lineRule="auto"/>
      </w:pPr>
      <w:r>
        <w:continuationSeparator/>
      </w:r>
    </w:p>
  </w:footnote>
  <w:footnote w:id="1">
    <w:p w:rsidR="009C2A2E" w:rsidRPr="005D738B" w:rsidRDefault="009C2A2E" w:rsidP="009C2A2E">
      <w:pPr>
        <w:pStyle w:val="a3"/>
        <w:ind w:firstLine="0"/>
        <w:rPr>
          <w:sz w:val="24"/>
          <w:szCs w:val="24"/>
        </w:rPr>
      </w:pPr>
      <w:r w:rsidRPr="000D189D">
        <w:rPr>
          <w:rStyle w:val="a5"/>
          <w:sz w:val="24"/>
          <w:szCs w:val="24"/>
        </w:rPr>
        <w:footnoteRef/>
      </w:r>
      <w:r>
        <w:rPr>
          <w:sz w:val="24"/>
          <w:szCs w:val="24"/>
        </w:rPr>
        <w:t xml:space="preserve"> </w:t>
      </w:r>
      <w:proofErr w:type="spellStart"/>
      <w:r>
        <w:rPr>
          <w:sz w:val="24"/>
          <w:szCs w:val="24"/>
        </w:rPr>
        <w:t>Санто</w:t>
      </w:r>
      <w:proofErr w:type="spellEnd"/>
      <w:r>
        <w:rPr>
          <w:sz w:val="24"/>
          <w:szCs w:val="24"/>
        </w:rPr>
        <w:t xml:space="preserve"> </w:t>
      </w:r>
      <w:r w:rsidRPr="005D738B">
        <w:rPr>
          <w:sz w:val="24"/>
          <w:szCs w:val="24"/>
        </w:rPr>
        <w:t>Б.</w:t>
      </w:r>
      <w:r w:rsidRPr="005D738B">
        <w:rPr>
          <w:rFonts w:eastAsia="Times New Roman"/>
          <w:sz w:val="24"/>
          <w:szCs w:val="24"/>
        </w:rPr>
        <w:t xml:space="preserve"> Инновация как средство экономического развития/ М.: Прогресс. – 1990. – 295с.</w:t>
      </w:r>
      <w:r>
        <w:rPr>
          <w:sz w:val="24"/>
          <w:szCs w:val="24"/>
        </w:rPr>
        <w:t xml:space="preserve"> </w:t>
      </w:r>
    </w:p>
  </w:footnote>
  <w:footnote w:id="2">
    <w:p w:rsidR="009C2A2E" w:rsidRPr="005D738B" w:rsidRDefault="009C2A2E" w:rsidP="009C2A2E">
      <w:pPr>
        <w:pStyle w:val="a3"/>
        <w:ind w:firstLine="0"/>
        <w:rPr>
          <w:sz w:val="24"/>
          <w:szCs w:val="24"/>
        </w:rPr>
      </w:pPr>
      <w:r w:rsidRPr="000D189D">
        <w:rPr>
          <w:rStyle w:val="a5"/>
          <w:sz w:val="24"/>
          <w:szCs w:val="24"/>
        </w:rPr>
        <w:footnoteRef/>
      </w:r>
      <w:r>
        <w:rPr>
          <w:sz w:val="24"/>
          <w:szCs w:val="24"/>
        </w:rPr>
        <w:t xml:space="preserve"> Глазьев С</w:t>
      </w:r>
      <w:r w:rsidRPr="005D738B">
        <w:rPr>
          <w:sz w:val="24"/>
          <w:szCs w:val="24"/>
        </w:rPr>
        <w:t>.</w:t>
      </w:r>
      <w:r>
        <w:rPr>
          <w:sz w:val="24"/>
          <w:szCs w:val="24"/>
        </w:rPr>
        <w:t>Ю.</w:t>
      </w:r>
      <w:r w:rsidRPr="005D738B">
        <w:rPr>
          <w:rFonts w:eastAsia="Times New Roman"/>
          <w:sz w:val="24"/>
          <w:szCs w:val="24"/>
        </w:rPr>
        <w:t xml:space="preserve"> </w:t>
      </w:r>
      <w:r w:rsidRPr="002B10CE">
        <w:rPr>
          <w:rFonts w:eastAsia="Times New Roman"/>
          <w:sz w:val="24"/>
          <w:szCs w:val="24"/>
        </w:rPr>
        <w:t>Стратегия опережающего развития// Фундаментальные и прикладные исследования кооперативного сектора экономики. - 2013. - №1. - С.3-8.</w:t>
      </w:r>
      <w:r>
        <w:rPr>
          <w:sz w:val="24"/>
          <w:szCs w:val="24"/>
        </w:rPr>
        <w:t xml:space="preserve"> </w:t>
      </w:r>
    </w:p>
  </w:footnote>
  <w:footnote w:id="3">
    <w:p w:rsidR="009C2A2E" w:rsidRDefault="009C2A2E" w:rsidP="009C2A2E">
      <w:pPr>
        <w:pStyle w:val="a3"/>
        <w:rPr>
          <w:sz w:val="24"/>
          <w:szCs w:val="24"/>
        </w:rPr>
      </w:pPr>
      <w:r w:rsidRPr="000D189D">
        <w:rPr>
          <w:rStyle w:val="a5"/>
          <w:sz w:val="24"/>
          <w:szCs w:val="24"/>
        </w:rPr>
        <w:footnoteRef/>
      </w:r>
      <w:r w:rsidRPr="000D189D">
        <w:rPr>
          <w:sz w:val="24"/>
          <w:szCs w:val="24"/>
        </w:rPr>
        <w:t xml:space="preserve"> Львов Д.С., Глазьев С.Ю. Теоретические и прикладные аспекты управления НТП // Экономика и математические методы. – 1986. – №5. – С. 793–804.</w:t>
      </w:r>
    </w:p>
    <w:p w:rsidR="009C2A2E" w:rsidRPr="000D189D" w:rsidRDefault="009C2A2E" w:rsidP="009C2A2E">
      <w:pPr>
        <w:pStyle w:val="a3"/>
        <w:rPr>
          <w:sz w:val="24"/>
          <w:szCs w:val="24"/>
        </w:rPr>
      </w:pPr>
    </w:p>
  </w:footnote>
  <w:footnote w:id="4">
    <w:p w:rsidR="009C2A2E" w:rsidRPr="000D189D" w:rsidRDefault="009C2A2E" w:rsidP="009C2A2E">
      <w:pPr>
        <w:pStyle w:val="a3"/>
        <w:rPr>
          <w:sz w:val="24"/>
          <w:szCs w:val="24"/>
        </w:rPr>
      </w:pPr>
      <w:r w:rsidRPr="000D189D">
        <w:rPr>
          <w:rStyle w:val="a5"/>
          <w:sz w:val="24"/>
          <w:szCs w:val="24"/>
        </w:rPr>
        <w:footnoteRef/>
      </w:r>
      <w:r w:rsidRPr="000D189D">
        <w:rPr>
          <w:sz w:val="24"/>
          <w:szCs w:val="24"/>
        </w:rPr>
        <w:t xml:space="preserve"> Глазьев С. Ю. Теория долгосрочного технико-экономического развития. – М.: </w:t>
      </w:r>
      <w:proofErr w:type="spellStart"/>
      <w:r w:rsidRPr="000D189D">
        <w:rPr>
          <w:sz w:val="24"/>
          <w:szCs w:val="24"/>
        </w:rPr>
        <w:t>ВлаДар</w:t>
      </w:r>
      <w:proofErr w:type="spellEnd"/>
      <w:r w:rsidRPr="000D189D">
        <w:rPr>
          <w:sz w:val="24"/>
          <w:szCs w:val="24"/>
        </w:rPr>
        <w:t>, 1993. – 310с.</w:t>
      </w:r>
    </w:p>
  </w:footnote>
  <w:footnote w:id="5">
    <w:p w:rsidR="009C2A2E" w:rsidRPr="000D189D" w:rsidRDefault="009C2A2E" w:rsidP="009C2A2E">
      <w:pPr>
        <w:pStyle w:val="a3"/>
        <w:rPr>
          <w:sz w:val="24"/>
          <w:szCs w:val="24"/>
        </w:rPr>
      </w:pPr>
      <w:r w:rsidRPr="000D189D">
        <w:rPr>
          <w:rStyle w:val="a5"/>
          <w:sz w:val="24"/>
          <w:szCs w:val="24"/>
        </w:rPr>
        <w:footnoteRef/>
      </w:r>
      <w:r w:rsidRPr="000D189D">
        <w:rPr>
          <w:sz w:val="24"/>
          <w:szCs w:val="24"/>
        </w:rPr>
        <w:t xml:space="preserve"> </w:t>
      </w:r>
      <w:r>
        <w:t xml:space="preserve">Глазьев С.Ю. Теория долгосрочного технико-экономического развития. М.: </w:t>
      </w:r>
      <w:proofErr w:type="spellStart"/>
      <w:r>
        <w:t>ВлаДар</w:t>
      </w:r>
      <w:proofErr w:type="spellEnd"/>
      <w:r>
        <w:t>, 1993.</w:t>
      </w:r>
    </w:p>
  </w:footnote>
  <w:footnote w:id="6">
    <w:p w:rsidR="009C2A2E" w:rsidRPr="000D189D" w:rsidRDefault="009C2A2E" w:rsidP="009C2A2E">
      <w:pPr>
        <w:pStyle w:val="a3"/>
        <w:rPr>
          <w:sz w:val="24"/>
          <w:szCs w:val="24"/>
        </w:rPr>
      </w:pPr>
      <w:r w:rsidRPr="000D189D">
        <w:rPr>
          <w:rStyle w:val="a5"/>
          <w:sz w:val="24"/>
          <w:szCs w:val="24"/>
        </w:rPr>
        <w:footnoteRef/>
      </w:r>
      <w:r>
        <w:t>.</w:t>
      </w:r>
      <w:hyperlink r:id="rId1">
        <w:r w:rsidRPr="00BE2972">
          <w:rPr>
            <w:rFonts w:eastAsia="Times New Roman"/>
            <w:color w:val="1155CC"/>
            <w:sz w:val="24"/>
            <w:szCs w:val="24"/>
            <w:highlight w:val="white"/>
            <w:u w:val="single"/>
          </w:rPr>
          <w:t>http://www.glossary.ru/cgi-bin/gl_sch2.cgi?</w:t>
        </w:r>
        <w:proofErr w:type="gramStart"/>
        <w:r w:rsidRPr="00BE2972">
          <w:rPr>
            <w:rFonts w:eastAsia="Times New Roman"/>
            <w:color w:val="1155CC"/>
            <w:sz w:val="24"/>
            <w:szCs w:val="24"/>
            <w:highlight w:val="white"/>
            <w:u w:val="single"/>
          </w:rPr>
          <w:t>RIt</w:t>
        </w:r>
      </w:hyperlink>
      <w:r w:rsidRPr="00BE2972">
        <w:rPr>
          <w:rFonts w:eastAsia="Times New Roman"/>
          <w:color w:val="252525"/>
          <w:sz w:val="24"/>
          <w:szCs w:val="24"/>
          <w:highlight w:val="white"/>
        </w:rPr>
        <w:t>(wgxywzqyzwg</w:t>
      </w:r>
      <w:proofErr w:type="gramEnd"/>
    </w:p>
  </w:footnote>
  <w:footnote w:id="7">
    <w:p w:rsidR="009C2A2E" w:rsidRPr="000D189D" w:rsidRDefault="009C2A2E" w:rsidP="009C2A2E">
      <w:pPr>
        <w:pStyle w:val="a3"/>
        <w:rPr>
          <w:sz w:val="24"/>
          <w:szCs w:val="24"/>
        </w:rPr>
      </w:pPr>
      <w:r w:rsidRPr="000D189D">
        <w:rPr>
          <w:rStyle w:val="a5"/>
          <w:sz w:val="24"/>
          <w:szCs w:val="24"/>
        </w:rPr>
        <w:footnoteRef/>
      </w:r>
      <w:r>
        <w:rPr>
          <w:rFonts w:eastAsia="Times New Roman"/>
          <w:color w:val="1155CC"/>
          <w:sz w:val="24"/>
          <w:szCs w:val="24"/>
          <w:u w:val="single"/>
        </w:rPr>
        <w:t xml:space="preserve"> </w:t>
      </w:r>
      <w:hyperlink r:id="rId2">
        <w:r w:rsidRPr="00BE2972">
          <w:rPr>
            <w:rFonts w:eastAsia="Times New Roman"/>
            <w:color w:val="1155CC"/>
            <w:sz w:val="24"/>
            <w:szCs w:val="24"/>
            <w:highlight w:val="white"/>
            <w:u w:val="single"/>
          </w:rPr>
          <w:t>http://center-yf.ru/data/stat/Infrastruktura.php</w:t>
        </w:r>
      </w:hyperlink>
    </w:p>
  </w:footnote>
  <w:footnote w:id="8">
    <w:p w:rsidR="001658BD" w:rsidRPr="000D189D" w:rsidRDefault="001658BD" w:rsidP="001658BD">
      <w:pPr>
        <w:pStyle w:val="a3"/>
        <w:rPr>
          <w:sz w:val="24"/>
          <w:szCs w:val="24"/>
        </w:rPr>
      </w:pPr>
      <w:r w:rsidRPr="000D189D">
        <w:rPr>
          <w:rStyle w:val="a5"/>
          <w:sz w:val="24"/>
          <w:szCs w:val="24"/>
        </w:rPr>
        <w:footnoteRef/>
      </w:r>
      <w:r>
        <w:rPr>
          <w:highlight w:val="white"/>
        </w:rPr>
        <w:t xml:space="preserve"> </w:t>
      </w:r>
      <w:proofErr w:type="spellStart"/>
      <w:r>
        <w:rPr>
          <w:highlight w:val="white"/>
        </w:rPr>
        <w:t>Чернявский</w:t>
      </w:r>
      <w:proofErr w:type="spellEnd"/>
      <w:r>
        <w:rPr>
          <w:highlight w:val="white"/>
        </w:rPr>
        <w:t xml:space="preserve"> И.Ф. Инфраструктура сельскохозяйственного производства (вопросы теории и практики</w:t>
      </w:r>
      <w:proofErr w:type="gramStart"/>
      <w:r>
        <w:rPr>
          <w:highlight w:val="white"/>
        </w:rPr>
        <w:t>)</w:t>
      </w:r>
      <w:proofErr w:type="spellStart"/>
      <w:r>
        <w:rPr>
          <w:highlight w:val="white"/>
        </w:rPr>
        <w:t>ю</w:t>
      </w:r>
      <w:proofErr w:type="spellEnd"/>
      <w:proofErr w:type="gramEnd"/>
      <w:r>
        <w:rPr>
          <w:highlight w:val="white"/>
        </w:rPr>
        <w:t xml:space="preserve"> - М., 1979, С.22</w:t>
      </w:r>
      <w:r>
        <w:rPr>
          <w:rFonts w:eastAsia="Times New Roman"/>
          <w:color w:val="1155CC"/>
          <w:sz w:val="24"/>
          <w:szCs w:val="24"/>
          <w:u w:val="single"/>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4829"/>
      <w:docPartObj>
        <w:docPartGallery w:val="Page Numbers (Top of Page)"/>
        <w:docPartUnique/>
      </w:docPartObj>
    </w:sdtPr>
    <w:sdtContent>
      <w:p w:rsidR="009C2A2E" w:rsidRDefault="0082321E">
        <w:pPr>
          <w:pStyle w:val="a8"/>
          <w:jc w:val="center"/>
        </w:pPr>
        <w:fldSimple w:instr=" PAGE   \* MERGEFORMAT ">
          <w:r w:rsidR="00F37E25">
            <w:rPr>
              <w:noProof/>
            </w:rPr>
            <w:t>48</w:t>
          </w:r>
        </w:fldSimple>
      </w:p>
    </w:sdtContent>
  </w:sdt>
  <w:p w:rsidR="009C2A2E" w:rsidRDefault="009C2A2E">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rsids>
    <w:rsidRoot w:val="009C2A2E"/>
    <w:rsid w:val="0006230C"/>
    <w:rsid w:val="00096D8B"/>
    <w:rsid w:val="000C2E35"/>
    <w:rsid w:val="001658BD"/>
    <w:rsid w:val="001F07D5"/>
    <w:rsid w:val="002D0654"/>
    <w:rsid w:val="002F442E"/>
    <w:rsid w:val="00317E1D"/>
    <w:rsid w:val="004010EC"/>
    <w:rsid w:val="00442A75"/>
    <w:rsid w:val="0058293F"/>
    <w:rsid w:val="006A1BD8"/>
    <w:rsid w:val="00751CF2"/>
    <w:rsid w:val="00755422"/>
    <w:rsid w:val="00784F71"/>
    <w:rsid w:val="007E18AB"/>
    <w:rsid w:val="0082321E"/>
    <w:rsid w:val="009C2A2E"/>
    <w:rsid w:val="00A7430D"/>
    <w:rsid w:val="00B436A8"/>
    <w:rsid w:val="00BF2661"/>
    <w:rsid w:val="00CB4847"/>
    <w:rsid w:val="00D25A7A"/>
    <w:rsid w:val="00E46E46"/>
    <w:rsid w:val="00EF14AD"/>
    <w:rsid w:val="00F37E25"/>
    <w:rsid w:val="00FF3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A2E"/>
    <w:rPr>
      <w:rFonts w:eastAsiaTheme="minorEastAsia"/>
      <w:lang w:eastAsia="ru-RU"/>
    </w:rPr>
  </w:style>
  <w:style w:type="paragraph" w:styleId="2">
    <w:name w:val="heading 2"/>
    <w:basedOn w:val="normal"/>
    <w:next w:val="normal"/>
    <w:link w:val="20"/>
    <w:rsid w:val="009C2A2E"/>
    <w:pPr>
      <w:keepNext/>
      <w:keepLines/>
      <w:spacing w:before="200" w:line="276" w:lineRule="auto"/>
      <w:jc w:val="left"/>
      <w:outlineLvl w:val="1"/>
    </w:pPr>
    <w:rPr>
      <w:rFonts w:ascii="Trebuchet MS" w:eastAsia="Trebuchet MS" w:hAnsi="Trebuchet MS" w:cs="Trebuchet MS"/>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C2A2E"/>
    <w:pPr>
      <w:spacing w:after="0" w:line="360" w:lineRule="auto"/>
      <w:jc w:val="both"/>
    </w:pPr>
    <w:rPr>
      <w:rFonts w:ascii="Times New Roman" w:eastAsia="Times New Roman" w:hAnsi="Times New Roman" w:cs="Times New Roman"/>
      <w:color w:val="000000"/>
      <w:sz w:val="28"/>
      <w:szCs w:val="20"/>
      <w:lang w:eastAsia="ru-RU"/>
    </w:rPr>
  </w:style>
  <w:style w:type="paragraph" w:styleId="a3">
    <w:name w:val="footnote text"/>
    <w:basedOn w:val="a"/>
    <w:link w:val="a4"/>
    <w:uiPriority w:val="99"/>
    <w:semiHidden/>
    <w:unhideWhenUsed/>
    <w:rsid w:val="009C2A2E"/>
    <w:pPr>
      <w:spacing w:after="0" w:line="360" w:lineRule="auto"/>
      <w:ind w:firstLine="709"/>
      <w:jc w:val="both"/>
    </w:pPr>
    <w:rPr>
      <w:rFonts w:ascii="Times New Roman" w:eastAsia="Calibri" w:hAnsi="Times New Roman" w:cs="Times New Roman"/>
      <w:sz w:val="20"/>
      <w:szCs w:val="20"/>
      <w:lang w:eastAsia="en-US"/>
    </w:rPr>
  </w:style>
  <w:style w:type="character" w:customStyle="1" w:styleId="a4">
    <w:name w:val="Текст сноски Знак"/>
    <w:basedOn w:val="a0"/>
    <w:link w:val="a3"/>
    <w:uiPriority w:val="99"/>
    <w:semiHidden/>
    <w:rsid w:val="009C2A2E"/>
    <w:rPr>
      <w:rFonts w:ascii="Times New Roman" w:eastAsia="Calibri" w:hAnsi="Times New Roman" w:cs="Times New Roman"/>
      <w:sz w:val="20"/>
      <w:szCs w:val="20"/>
    </w:rPr>
  </w:style>
  <w:style w:type="character" w:styleId="a5">
    <w:name w:val="footnote reference"/>
    <w:uiPriority w:val="99"/>
    <w:semiHidden/>
    <w:unhideWhenUsed/>
    <w:rsid w:val="009C2A2E"/>
    <w:rPr>
      <w:vertAlign w:val="superscript"/>
    </w:rPr>
  </w:style>
  <w:style w:type="paragraph" w:styleId="a6">
    <w:name w:val="Balloon Text"/>
    <w:basedOn w:val="a"/>
    <w:link w:val="a7"/>
    <w:uiPriority w:val="99"/>
    <w:semiHidden/>
    <w:unhideWhenUsed/>
    <w:rsid w:val="009C2A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C2A2E"/>
    <w:rPr>
      <w:rFonts w:ascii="Tahoma" w:eastAsiaTheme="minorEastAsia" w:hAnsi="Tahoma" w:cs="Tahoma"/>
      <w:sz w:val="16"/>
      <w:szCs w:val="16"/>
      <w:lang w:eastAsia="ru-RU"/>
    </w:rPr>
  </w:style>
  <w:style w:type="character" w:customStyle="1" w:styleId="20">
    <w:name w:val="Заголовок 2 Знак"/>
    <w:basedOn w:val="a0"/>
    <w:link w:val="2"/>
    <w:rsid w:val="009C2A2E"/>
    <w:rPr>
      <w:rFonts w:ascii="Trebuchet MS" w:eastAsia="Trebuchet MS" w:hAnsi="Trebuchet MS" w:cs="Trebuchet MS"/>
      <w:b/>
      <w:color w:val="000000"/>
      <w:sz w:val="26"/>
      <w:szCs w:val="20"/>
      <w:lang w:eastAsia="ru-RU"/>
    </w:rPr>
  </w:style>
  <w:style w:type="paragraph" w:styleId="a8">
    <w:name w:val="header"/>
    <w:basedOn w:val="a"/>
    <w:link w:val="a9"/>
    <w:uiPriority w:val="99"/>
    <w:unhideWhenUsed/>
    <w:rsid w:val="009C2A2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C2A2E"/>
    <w:rPr>
      <w:rFonts w:eastAsiaTheme="minorEastAsia"/>
      <w:lang w:eastAsia="ru-RU"/>
    </w:rPr>
  </w:style>
  <w:style w:type="paragraph" w:styleId="aa">
    <w:name w:val="footer"/>
    <w:basedOn w:val="a"/>
    <w:link w:val="ab"/>
    <w:uiPriority w:val="99"/>
    <w:semiHidden/>
    <w:unhideWhenUsed/>
    <w:rsid w:val="009C2A2E"/>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C2A2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lossary.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center-yf.ru/data/stat/Infrastruktura.php" TargetMode="External"/><Relationship Id="rId1" Type="http://schemas.openxmlformats.org/officeDocument/2006/relationships/hyperlink" Target="http://www.glossary.ru/cgi-bin/gl_sch2.cgi?R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949B7-E0F9-4AB5-9018-077F4715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34</Pages>
  <Words>8158</Words>
  <Characters>46506</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2015-04-15T05:06:00Z</dcterms:created>
  <dcterms:modified xsi:type="dcterms:W3CDTF">2015-06-23T14:52:00Z</dcterms:modified>
</cp:coreProperties>
</file>